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16585" w14:textId="77777777" w:rsidR="002E7DFA" w:rsidRDefault="00C5317B" w:rsidP="00BF4C80">
      <w:pPr>
        <w:pStyle w:val="Title"/>
        <w:tabs>
          <w:tab w:val="right" w:pos="9180"/>
        </w:tabs>
      </w:pPr>
      <w:bookmarkStart w:id="0" w:name="_GoBack"/>
      <w:bookmarkEnd w:id="0"/>
      <w:r w:rsidRPr="00C5317B"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49B16593" wp14:editId="49B16594">
            <wp:simplePos x="0" y="0"/>
            <wp:positionH relativeFrom="column">
              <wp:posOffset>4726305</wp:posOffset>
            </wp:positionH>
            <wp:positionV relativeFrom="paragraph">
              <wp:posOffset>-561340</wp:posOffset>
            </wp:positionV>
            <wp:extent cx="1625600" cy="1629410"/>
            <wp:effectExtent l="0" t="0" r="0" b="8890"/>
            <wp:wrapThrough wrapText="bothSides">
              <wp:wrapPolygon edited="0">
                <wp:start x="7847" y="0"/>
                <wp:lineTo x="5316" y="758"/>
                <wp:lineTo x="2278" y="3283"/>
                <wp:lineTo x="1772" y="4041"/>
                <wp:lineTo x="0" y="7071"/>
                <wp:lineTo x="0" y="13132"/>
                <wp:lineTo x="759" y="16920"/>
                <wp:lineTo x="4303" y="20203"/>
                <wp:lineTo x="7847" y="21465"/>
                <wp:lineTo x="8353" y="21465"/>
                <wp:lineTo x="13163" y="21465"/>
                <wp:lineTo x="13669" y="21465"/>
                <wp:lineTo x="17213" y="20203"/>
                <wp:lineTo x="20250" y="16667"/>
                <wp:lineTo x="20250" y="16162"/>
                <wp:lineTo x="21263" y="13637"/>
                <wp:lineTo x="21263" y="8081"/>
                <wp:lineTo x="20756" y="6061"/>
                <wp:lineTo x="19238" y="4041"/>
                <wp:lineTo x="19491" y="3030"/>
                <wp:lineTo x="14681" y="253"/>
                <wp:lineTo x="12656" y="0"/>
                <wp:lineTo x="7847" y="0"/>
              </wp:wrapPolygon>
            </wp:wrapThrough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F73">
        <w:t xml:space="preserve">Managing </w:t>
      </w:r>
      <w:r w:rsidR="00A57B85">
        <w:t>Y</w:t>
      </w:r>
      <w:r w:rsidR="003E2F73">
        <w:t xml:space="preserve">our </w:t>
      </w:r>
      <w:r w:rsidR="0060396F">
        <w:t>Inbox</w:t>
      </w:r>
      <w:r w:rsidR="00BF4C80">
        <w:tab/>
      </w:r>
      <w:r w:rsidR="00BF4C80" w:rsidRPr="00BF4C80"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bidi="ar-SA"/>
        </w:rPr>
        <w:t xml:space="preserve"> </w:t>
      </w:r>
    </w:p>
    <w:p w14:paraId="49B16586" w14:textId="77777777" w:rsidR="002F07EA" w:rsidRPr="00EF1D0A" w:rsidRDefault="0060396F" w:rsidP="002F07EA">
      <w:pPr>
        <w:pStyle w:val="NoSpacing"/>
      </w:pPr>
      <w:r>
        <w:t xml:space="preserve">The best </w:t>
      </w:r>
      <w:r w:rsidR="00DB5FC3">
        <w:t>ways to keep mail from accumulating in your inbox is open individual emails only once and take</w:t>
      </w:r>
      <w:r>
        <w:t xml:space="preserve"> one of the following actions:</w:t>
      </w:r>
    </w:p>
    <w:p w14:paraId="49B16587" w14:textId="77777777" w:rsidR="00421C39" w:rsidRDefault="0060396F" w:rsidP="00B57D6B">
      <w:pPr>
        <w:pStyle w:val="Heading1"/>
      </w:pPr>
      <w:r>
        <w:t>Delete</w:t>
      </w:r>
    </w:p>
    <w:p w14:paraId="49B16588" w14:textId="77777777" w:rsidR="008961A0" w:rsidRDefault="00EE1464" w:rsidP="008961A0">
      <w:pPr>
        <w:ind w:left="720"/>
      </w:pPr>
      <w:r>
        <w:t>Many of the emails we receive require no further action once they a</w:t>
      </w:r>
      <w:r w:rsidR="00716601">
        <w:t>re</w:t>
      </w:r>
      <w:r>
        <w:t xml:space="preserve"> read. Unless you have a compelling reason to retain the email, delete it now to prevent it from adding to your clutter</w:t>
      </w:r>
      <w:r w:rsidR="00716601">
        <w:t>.</w:t>
      </w:r>
    </w:p>
    <w:p w14:paraId="49B16589" w14:textId="77777777" w:rsidR="008961A0" w:rsidRDefault="008961A0" w:rsidP="008961A0">
      <w:pPr>
        <w:ind w:left="720"/>
      </w:pPr>
      <w:r w:rsidRPr="00B57D6B">
        <w:rPr>
          <w:i/>
          <w:sz w:val="28"/>
          <w:szCs w:val="28"/>
        </w:rPr>
        <w:t>TIP</w:t>
      </w:r>
      <w:r>
        <w:t xml:space="preserve"> –</w:t>
      </w:r>
      <w:r w:rsidR="00EE1464">
        <w:t>If you’re receiving regular emails from a vendor, or publication you are no longer interested in check if there is an option to unsubscribe from future mailings.</w:t>
      </w:r>
    </w:p>
    <w:p w14:paraId="49B1658A" w14:textId="77777777" w:rsidR="00421C39" w:rsidRDefault="0060396F" w:rsidP="00B57D6B">
      <w:pPr>
        <w:pStyle w:val="Heading1"/>
      </w:pPr>
      <w:r>
        <w:t>Respond</w:t>
      </w:r>
    </w:p>
    <w:p w14:paraId="49B1658B" w14:textId="77777777" w:rsidR="008961A0" w:rsidRDefault="00EE1464" w:rsidP="008961A0">
      <w:pPr>
        <w:ind w:left="720"/>
      </w:pPr>
      <w:r>
        <w:t xml:space="preserve">If </w:t>
      </w:r>
      <w:r w:rsidR="00716601">
        <w:t xml:space="preserve">an email can be resolved with a simple action or </w:t>
      </w:r>
      <w:r w:rsidR="00583148">
        <w:t xml:space="preserve">quick </w:t>
      </w:r>
      <w:r w:rsidR="00716601">
        <w:t>reply</w:t>
      </w:r>
      <w:r w:rsidR="00583148">
        <w:t>, do so</w:t>
      </w:r>
      <w:r w:rsidR="00535641">
        <w:t>.</w:t>
      </w:r>
      <w:r w:rsidR="007D29BF">
        <w:t xml:space="preserve"> Then either delete the email, if no further action is required</w:t>
      </w:r>
      <w:r w:rsidR="00D256DD">
        <w:t xml:space="preserve">, or move it to a </w:t>
      </w:r>
      <w:r w:rsidR="00307912">
        <w:t>folder</w:t>
      </w:r>
      <w:r w:rsidR="00716601">
        <w:t>.</w:t>
      </w:r>
    </w:p>
    <w:p w14:paraId="49B1658C" w14:textId="77777777" w:rsidR="008961A0" w:rsidRDefault="00B57D6B" w:rsidP="008961A0">
      <w:pPr>
        <w:ind w:left="720"/>
      </w:pPr>
      <w:r w:rsidRPr="00B57D6B">
        <w:rPr>
          <w:i/>
          <w:sz w:val="28"/>
          <w:szCs w:val="28"/>
        </w:rPr>
        <w:t>TIP</w:t>
      </w:r>
      <w:r>
        <w:t xml:space="preserve"> </w:t>
      </w:r>
      <w:r w:rsidR="008961A0">
        <w:t xml:space="preserve">– </w:t>
      </w:r>
      <w:r w:rsidR="00B36617">
        <w:t>Before you reply to an email c</w:t>
      </w:r>
      <w:r w:rsidR="00846DB3">
        <w:t xml:space="preserve">heck </w:t>
      </w:r>
      <w:r w:rsidR="00B36617">
        <w:t xml:space="preserve">your </w:t>
      </w:r>
      <w:r w:rsidR="00846DB3">
        <w:t>settings</w:t>
      </w:r>
      <w:r w:rsidR="00B36617">
        <w:t>. Don’t include attachments unless they are necessary. Don’t</w:t>
      </w:r>
      <w:r w:rsidR="00846DB3">
        <w:t xml:space="preserve"> “Reply all” </w:t>
      </w:r>
      <w:r w:rsidR="00B36617">
        <w:t>unless every one of the recipients needs to see your response</w:t>
      </w:r>
      <w:r w:rsidR="00716601">
        <w:t>.</w:t>
      </w:r>
    </w:p>
    <w:p w14:paraId="49B1658D" w14:textId="77777777" w:rsidR="00421C39" w:rsidRPr="00BD460B" w:rsidRDefault="00CB0371" w:rsidP="00BD460B">
      <w:pPr>
        <w:pStyle w:val="Heading1"/>
      </w:pPr>
      <w:r>
        <w:rPr>
          <w:rStyle w:val="SubtitleChar"/>
          <w:i w:val="0"/>
          <w:iCs w:val="0"/>
          <w:spacing w:val="0"/>
          <w:sz w:val="28"/>
        </w:rPr>
        <w:t>Postpone</w:t>
      </w:r>
    </w:p>
    <w:p w14:paraId="49B1658E" w14:textId="77777777" w:rsidR="00535641" w:rsidRDefault="00716601" w:rsidP="00535641">
      <w:pPr>
        <w:ind w:left="720"/>
      </w:pPr>
      <w:r>
        <w:t xml:space="preserve">If an email </w:t>
      </w:r>
      <w:r w:rsidR="00F30B20">
        <w:t>involves</w:t>
      </w:r>
      <w:r>
        <w:t xml:space="preserve"> further research or can’t be responded to right away,</w:t>
      </w:r>
      <w:r w:rsidR="00D256DD">
        <w:t xml:space="preserve"> flag the email for future action</w:t>
      </w:r>
      <w:r w:rsidR="00BD460B">
        <w:t xml:space="preserve">, copy the email into a To Do task, or move it into a “to do” folder, where you can return to it when you are ready to </w:t>
      </w:r>
      <w:r>
        <w:t>take action</w:t>
      </w:r>
      <w:r w:rsidR="00BD460B">
        <w:t xml:space="preserve">. </w:t>
      </w:r>
    </w:p>
    <w:p w14:paraId="49B1658F" w14:textId="77777777" w:rsidR="00535641" w:rsidRDefault="00B57D6B" w:rsidP="00535641">
      <w:pPr>
        <w:ind w:left="720"/>
      </w:pPr>
      <w:r w:rsidRPr="00B57D6B">
        <w:rPr>
          <w:i/>
          <w:sz w:val="28"/>
          <w:szCs w:val="28"/>
        </w:rPr>
        <w:t>TIP</w:t>
      </w:r>
      <w:r>
        <w:t xml:space="preserve"> </w:t>
      </w:r>
      <w:r w:rsidR="00535641">
        <w:t xml:space="preserve">– Create </w:t>
      </w:r>
      <w:r w:rsidR="00846DB3">
        <w:t xml:space="preserve">a </w:t>
      </w:r>
      <w:r w:rsidR="00BD460B">
        <w:t>“to read” folder to place newsletters, email forums, and similar publications</w:t>
      </w:r>
      <w:r w:rsidR="00535641">
        <w:t>.</w:t>
      </w:r>
      <w:r w:rsidR="00BD460B">
        <w:t xml:space="preserve"> You can then return to this folder to read items at your convenience. If you get regular informational emails from certain groups consider creating a “rule” to send these emails directly to your “to read” folder and avoid your inbox entirely.</w:t>
      </w:r>
    </w:p>
    <w:p w14:paraId="49B16590" w14:textId="77777777" w:rsidR="00421C39" w:rsidRPr="00BD460B" w:rsidRDefault="0060396F" w:rsidP="00BD460B">
      <w:pPr>
        <w:pStyle w:val="Heading1"/>
      </w:pPr>
      <w:r w:rsidRPr="00BD460B">
        <w:rPr>
          <w:rStyle w:val="SubtitleChar"/>
          <w:i w:val="0"/>
          <w:iCs w:val="0"/>
          <w:spacing w:val="0"/>
          <w:sz w:val="28"/>
        </w:rPr>
        <w:t>Retain</w:t>
      </w:r>
    </w:p>
    <w:p w14:paraId="49B16591" w14:textId="77777777" w:rsidR="00535641" w:rsidRDefault="0023265C" w:rsidP="00535641">
      <w:pPr>
        <w:ind w:left="720"/>
      </w:pPr>
      <w:r>
        <w:t xml:space="preserve">If you know you need to retain an email for future reference </w:t>
      </w:r>
      <w:r w:rsidR="00B43B70">
        <w:t xml:space="preserve">or as a </w:t>
      </w:r>
      <w:r w:rsidR="001837CA">
        <w:t xml:space="preserve">business </w:t>
      </w:r>
      <w:r w:rsidR="00B43B70">
        <w:t xml:space="preserve">record, </w:t>
      </w:r>
      <w:r w:rsidR="00F30B20">
        <w:t xml:space="preserve">tag it, or </w:t>
      </w:r>
      <w:r>
        <w:t xml:space="preserve">move it to </w:t>
      </w:r>
      <w:r w:rsidR="00F30B20">
        <w:t>a</w:t>
      </w:r>
      <w:r>
        <w:t xml:space="preserve"> </w:t>
      </w:r>
      <w:r w:rsidR="00F30B20">
        <w:t>f</w:t>
      </w:r>
      <w:r>
        <w:t>older</w:t>
      </w:r>
      <w:r w:rsidR="00F30B20">
        <w:t xml:space="preserve"> that you’ve already assigned retention to</w:t>
      </w:r>
      <w:r w:rsidR="00535641">
        <w:t xml:space="preserve">. </w:t>
      </w:r>
      <w:r>
        <w:t>You can create folders to better organize your mail for quicker retrieval or future disposition</w:t>
      </w:r>
      <w:r w:rsidR="00B43B70">
        <w:t xml:space="preserve">. </w:t>
      </w:r>
    </w:p>
    <w:p w14:paraId="49B16592" w14:textId="77777777" w:rsidR="00E73798" w:rsidRPr="00E73798" w:rsidRDefault="009A2DDB" w:rsidP="001E1620">
      <w:pPr>
        <w:ind w:left="720"/>
      </w:pPr>
      <w:r w:rsidRPr="00B57D6B">
        <w:rPr>
          <w:i/>
          <w:sz w:val="28"/>
          <w:szCs w:val="28"/>
        </w:rPr>
        <w:t>TIP</w:t>
      </w:r>
      <w:r>
        <w:t xml:space="preserve"> – </w:t>
      </w:r>
      <w:r w:rsidR="0023265C">
        <w:t xml:space="preserve">If you are keeping an email because of an attachment, consider removing the attached document and saving it outside the mail system in a </w:t>
      </w:r>
      <w:r w:rsidR="00F30B20">
        <w:t>SharePoint site</w:t>
      </w:r>
      <w:r w:rsidR="0023265C">
        <w:t>, Share Drive</w:t>
      </w:r>
      <w:r w:rsidR="00F30B20">
        <w:t>, or other repository</w:t>
      </w:r>
      <w:r w:rsidR="00B43B70">
        <w:t xml:space="preserve"> where it will be backed up and also be </w:t>
      </w:r>
      <w:r w:rsidR="00F30B20">
        <w:t>available</w:t>
      </w:r>
      <w:r w:rsidR="00B43B70">
        <w:t xml:space="preserve"> to others who may need to view it.</w:t>
      </w:r>
      <w:r w:rsidR="001E1620" w:rsidRPr="00E73798">
        <w:t xml:space="preserve"> </w:t>
      </w:r>
    </w:p>
    <w:sectPr w:rsidR="00E73798" w:rsidRPr="00E73798" w:rsidSect="002E7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16597" w14:textId="77777777" w:rsidR="004353ED" w:rsidRDefault="004353ED" w:rsidP="00EF1D0A">
      <w:pPr>
        <w:spacing w:after="0" w:line="240" w:lineRule="auto"/>
      </w:pPr>
      <w:r>
        <w:separator/>
      </w:r>
    </w:p>
  </w:endnote>
  <w:endnote w:type="continuationSeparator" w:id="0">
    <w:p w14:paraId="49B16598" w14:textId="77777777" w:rsidR="004353ED" w:rsidRDefault="004353ED" w:rsidP="00EF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16595" w14:textId="77777777" w:rsidR="004353ED" w:rsidRDefault="004353ED" w:rsidP="00EF1D0A">
      <w:pPr>
        <w:spacing w:after="0" w:line="240" w:lineRule="auto"/>
      </w:pPr>
      <w:r>
        <w:separator/>
      </w:r>
    </w:p>
  </w:footnote>
  <w:footnote w:type="continuationSeparator" w:id="0">
    <w:p w14:paraId="49B16596" w14:textId="77777777" w:rsidR="004353ED" w:rsidRDefault="004353ED" w:rsidP="00EF1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54F0C"/>
    <w:multiLevelType w:val="hybridMultilevel"/>
    <w:tmpl w:val="964ED3E4"/>
    <w:lvl w:ilvl="0" w:tplc="85709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A0F0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8C6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1E3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825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864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B4A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2B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FE9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A483F97"/>
    <w:multiLevelType w:val="hybridMultilevel"/>
    <w:tmpl w:val="9BA818DA"/>
    <w:lvl w:ilvl="0" w:tplc="D4788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CE94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9A9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C64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767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AAB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4E7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3C6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F0E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62C7F80"/>
    <w:multiLevelType w:val="hybridMultilevel"/>
    <w:tmpl w:val="FB56A2CE"/>
    <w:lvl w:ilvl="0" w:tplc="2C729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AABE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3C39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D04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42D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CA4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F01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0A3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24F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D4B1FEF"/>
    <w:multiLevelType w:val="hybridMultilevel"/>
    <w:tmpl w:val="9CE4790C"/>
    <w:lvl w:ilvl="0" w:tplc="2C204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2E6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58D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D08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36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F82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905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A0F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1E4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F7F2924"/>
    <w:multiLevelType w:val="hybridMultilevel"/>
    <w:tmpl w:val="315CF418"/>
    <w:lvl w:ilvl="0" w:tplc="E2F09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B4D5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D27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9E3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547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DA2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3ED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164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22B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39"/>
    <w:rsid w:val="00001883"/>
    <w:rsid w:val="000029A9"/>
    <w:rsid w:val="00005F57"/>
    <w:rsid w:val="00022EED"/>
    <w:rsid w:val="00032B49"/>
    <w:rsid w:val="00033498"/>
    <w:rsid w:val="00035E4A"/>
    <w:rsid w:val="0005050D"/>
    <w:rsid w:val="0006090B"/>
    <w:rsid w:val="0006133A"/>
    <w:rsid w:val="0008702E"/>
    <w:rsid w:val="000A076A"/>
    <w:rsid w:val="000B1DB0"/>
    <w:rsid w:val="000B3B27"/>
    <w:rsid w:val="000B7B9A"/>
    <w:rsid w:val="000C252C"/>
    <w:rsid w:val="000C566D"/>
    <w:rsid w:val="000D0123"/>
    <w:rsid w:val="000F34EE"/>
    <w:rsid w:val="00104801"/>
    <w:rsid w:val="00106F84"/>
    <w:rsid w:val="00116FEC"/>
    <w:rsid w:val="001245E8"/>
    <w:rsid w:val="0014571F"/>
    <w:rsid w:val="00154AD0"/>
    <w:rsid w:val="00165BE6"/>
    <w:rsid w:val="001672B6"/>
    <w:rsid w:val="0017396F"/>
    <w:rsid w:val="001837CA"/>
    <w:rsid w:val="001908EE"/>
    <w:rsid w:val="00192C33"/>
    <w:rsid w:val="001A162D"/>
    <w:rsid w:val="001A4C27"/>
    <w:rsid w:val="001A6475"/>
    <w:rsid w:val="001C7730"/>
    <w:rsid w:val="001E1620"/>
    <w:rsid w:val="001E4C82"/>
    <w:rsid w:val="001F7106"/>
    <w:rsid w:val="001F790C"/>
    <w:rsid w:val="00202F17"/>
    <w:rsid w:val="00212378"/>
    <w:rsid w:val="00215829"/>
    <w:rsid w:val="0023265C"/>
    <w:rsid w:val="00235A48"/>
    <w:rsid w:val="002520F1"/>
    <w:rsid w:val="00255755"/>
    <w:rsid w:val="00261530"/>
    <w:rsid w:val="002764C2"/>
    <w:rsid w:val="002863CC"/>
    <w:rsid w:val="002B2A6D"/>
    <w:rsid w:val="002B3908"/>
    <w:rsid w:val="002C1D59"/>
    <w:rsid w:val="002C3459"/>
    <w:rsid w:val="002E0146"/>
    <w:rsid w:val="002E203C"/>
    <w:rsid w:val="002E3E56"/>
    <w:rsid w:val="002E7DFA"/>
    <w:rsid w:val="002F07EA"/>
    <w:rsid w:val="002F23A0"/>
    <w:rsid w:val="00302B00"/>
    <w:rsid w:val="00305114"/>
    <w:rsid w:val="00307912"/>
    <w:rsid w:val="003106E6"/>
    <w:rsid w:val="00321F00"/>
    <w:rsid w:val="003313FE"/>
    <w:rsid w:val="00336521"/>
    <w:rsid w:val="003440CE"/>
    <w:rsid w:val="00344C49"/>
    <w:rsid w:val="003507D7"/>
    <w:rsid w:val="00356067"/>
    <w:rsid w:val="00364F2F"/>
    <w:rsid w:val="003733E5"/>
    <w:rsid w:val="0037459F"/>
    <w:rsid w:val="00375F1F"/>
    <w:rsid w:val="00387990"/>
    <w:rsid w:val="0039191C"/>
    <w:rsid w:val="003A5377"/>
    <w:rsid w:val="003B0FB3"/>
    <w:rsid w:val="003B3EC3"/>
    <w:rsid w:val="003B64D1"/>
    <w:rsid w:val="003C351A"/>
    <w:rsid w:val="003C7135"/>
    <w:rsid w:val="003D1A88"/>
    <w:rsid w:val="003D5B17"/>
    <w:rsid w:val="003D7415"/>
    <w:rsid w:val="003E2F73"/>
    <w:rsid w:val="00421C39"/>
    <w:rsid w:val="004353ED"/>
    <w:rsid w:val="004563A7"/>
    <w:rsid w:val="00457216"/>
    <w:rsid w:val="00466A80"/>
    <w:rsid w:val="0046750A"/>
    <w:rsid w:val="00474359"/>
    <w:rsid w:val="004A404D"/>
    <w:rsid w:val="004B025D"/>
    <w:rsid w:val="004B2863"/>
    <w:rsid w:val="004C2B6E"/>
    <w:rsid w:val="004C7A48"/>
    <w:rsid w:val="004D3174"/>
    <w:rsid w:val="004F4554"/>
    <w:rsid w:val="004F5F21"/>
    <w:rsid w:val="004F7B81"/>
    <w:rsid w:val="0050048C"/>
    <w:rsid w:val="00503A3E"/>
    <w:rsid w:val="005121D1"/>
    <w:rsid w:val="00521730"/>
    <w:rsid w:val="0052332B"/>
    <w:rsid w:val="00523656"/>
    <w:rsid w:val="005339F7"/>
    <w:rsid w:val="005349DA"/>
    <w:rsid w:val="00535641"/>
    <w:rsid w:val="00545CC1"/>
    <w:rsid w:val="005542B9"/>
    <w:rsid w:val="00562284"/>
    <w:rsid w:val="00570D55"/>
    <w:rsid w:val="00574462"/>
    <w:rsid w:val="00581369"/>
    <w:rsid w:val="00583148"/>
    <w:rsid w:val="005834A9"/>
    <w:rsid w:val="00585249"/>
    <w:rsid w:val="00593345"/>
    <w:rsid w:val="005970E9"/>
    <w:rsid w:val="005A45E4"/>
    <w:rsid w:val="005C588E"/>
    <w:rsid w:val="005C7D4F"/>
    <w:rsid w:val="005E7B77"/>
    <w:rsid w:val="005F1510"/>
    <w:rsid w:val="0060396F"/>
    <w:rsid w:val="00612134"/>
    <w:rsid w:val="00612CB4"/>
    <w:rsid w:val="0062225F"/>
    <w:rsid w:val="00625CEF"/>
    <w:rsid w:val="006417D5"/>
    <w:rsid w:val="00673FEF"/>
    <w:rsid w:val="0069424F"/>
    <w:rsid w:val="006B6797"/>
    <w:rsid w:val="006C1792"/>
    <w:rsid w:val="006E29FE"/>
    <w:rsid w:val="006F1118"/>
    <w:rsid w:val="00710E76"/>
    <w:rsid w:val="00716601"/>
    <w:rsid w:val="00721EF5"/>
    <w:rsid w:val="0072470C"/>
    <w:rsid w:val="007252BC"/>
    <w:rsid w:val="00727E05"/>
    <w:rsid w:val="00744BD9"/>
    <w:rsid w:val="007523CD"/>
    <w:rsid w:val="00753A92"/>
    <w:rsid w:val="007641A3"/>
    <w:rsid w:val="00765C51"/>
    <w:rsid w:val="00766969"/>
    <w:rsid w:val="00770351"/>
    <w:rsid w:val="0077564F"/>
    <w:rsid w:val="0078357F"/>
    <w:rsid w:val="007852B2"/>
    <w:rsid w:val="00790382"/>
    <w:rsid w:val="00795FA0"/>
    <w:rsid w:val="007A088D"/>
    <w:rsid w:val="007A3F0B"/>
    <w:rsid w:val="007B1551"/>
    <w:rsid w:val="007B4407"/>
    <w:rsid w:val="007B5DDA"/>
    <w:rsid w:val="007C30A0"/>
    <w:rsid w:val="007C75B3"/>
    <w:rsid w:val="007D29BF"/>
    <w:rsid w:val="007D4FF6"/>
    <w:rsid w:val="007D5D4E"/>
    <w:rsid w:val="007E033A"/>
    <w:rsid w:val="007F3359"/>
    <w:rsid w:val="007F5FBC"/>
    <w:rsid w:val="00803C38"/>
    <w:rsid w:val="00813B01"/>
    <w:rsid w:val="00821B7B"/>
    <w:rsid w:val="008225A9"/>
    <w:rsid w:val="00826E66"/>
    <w:rsid w:val="00831B20"/>
    <w:rsid w:val="00846DB3"/>
    <w:rsid w:val="00857B18"/>
    <w:rsid w:val="00860902"/>
    <w:rsid w:val="008621ED"/>
    <w:rsid w:val="00862B69"/>
    <w:rsid w:val="00867C83"/>
    <w:rsid w:val="00870CE7"/>
    <w:rsid w:val="0087347D"/>
    <w:rsid w:val="008866D0"/>
    <w:rsid w:val="008961A0"/>
    <w:rsid w:val="008A1E6A"/>
    <w:rsid w:val="008B3AF1"/>
    <w:rsid w:val="008B49F3"/>
    <w:rsid w:val="008D0BD7"/>
    <w:rsid w:val="008D2BB2"/>
    <w:rsid w:val="008F6BF4"/>
    <w:rsid w:val="008F6F5F"/>
    <w:rsid w:val="009017D8"/>
    <w:rsid w:val="00901AAD"/>
    <w:rsid w:val="00940125"/>
    <w:rsid w:val="009435C5"/>
    <w:rsid w:val="00943882"/>
    <w:rsid w:val="00945EA0"/>
    <w:rsid w:val="00955BD4"/>
    <w:rsid w:val="009A2DDB"/>
    <w:rsid w:val="009C1CAB"/>
    <w:rsid w:val="009D42D3"/>
    <w:rsid w:val="009D5355"/>
    <w:rsid w:val="009E7CF8"/>
    <w:rsid w:val="00A036BE"/>
    <w:rsid w:val="00A106F6"/>
    <w:rsid w:val="00A16C66"/>
    <w:rsid w:val="00A16CC9"/>
    <w:rsid w:val="00A2041A"/>
    <w:rsid w:val="00A32B1B"/>
    <w:rsid w:val="00A47231"/>
    <w:rsid w:val="00A57B85"/>
    <w:rsid w:val="00A73C32"/>
    <w:rsid w:val="00A77B22"/>
    <w:rsid w:val="00A83E34"/>
    <w:rsid w:val="00AD67D4"/>
    <w:rsid w:val="00AE6691"/>
    <w:rsid w:val="00B07F61"/>
    <w:rsid w:val="00B1742F"/>
    <w:rsid w:val="00B20B1C"/>
    <w:rsid w:val="00B25300"/>
    <w:rsid w:val="00B329DA"/>
    <w:rsid w:val="00B36617"/>
    <w:rsid w:val="00B43B70"/>
    <w:rsid w:val="00B57D6B"/>
    <w:rsid w:val="00B64777"/>
    <w:rsid w:val="00B65096"/>
    <w:rsid w:val="00B774B6"/>
    <w:rsid w:val="00B83B70"/>
    <w:rsid w:val="00B90795"/>
    <w:rsid w:val="00BA7C08"/>
    <w:rsid w:val="00BC4CE2"/>
    <w:rsid w:val="00BD258B"/>
    <w:rsid w:val="00BD3DC6"/>
    <w:rsid w:val="00BD460B"/>
    <w:rsid w:val="00BE1121"/>
    <w:rsid w:val="00BF4C80"/>
    <w:rsid w:val="00BF4E75"/>
    <w:rsid w:val="00BF4ED1"/>
    <w:rsid w:val="00BF6D07"/>
    <w:rsid w:val="00BF7446"/>
    <w:rsid w:val="00C006C0"/>
    <w:rsid w:val="00C2600D"/>
    <w:rsid w:val="00C34455"/>
    <w:rsid w:val="00C366B3"/>
    <w:rsid w:val="00C5317B"/>
    <w:rsid w:val="00C56A61"/>
    <w:rsid w:val="00C6050A"/>
    <w:rsid w:val="00C62E31"/>
    <w:rsid w:val="00C808A5"/>
    <w:rsid w:val="00C90A79"/>
    <w:rsid w:val="00C90CBD"/>
    <w:rsid w:val="00CA5639"/>
    <w:rsid w:val="00CB0371"/>
    <w:rsid w:val="00CB6FE4"/>
    <w:rsid w:val="00CB7648"/>
    <w:rsid w:val="00CC2361"/>
    <w:rsid w:val="00CC64BE"/>
    <w:rsid w:val="00CD4A41"/>
    <w:rsid w:val="00CE3540"/>
    <w:rsid w:val="00CE7C49"/>
    <w:rsid w:val="00CF1997"/>
    <w:rsid w:val="00CF5820"/>
    <w:rsid w:val="00CF78F4"/>
    <w:rsid w:val="00D16DD8"/>
    <w:rsid w:val="00D23887"/>
    <w:rsid w:val="00D256DD"/>
    <w:rsid w:val="00D3109A"/>
    <w:rsid w:val="00D3264D"/>
    <w:rsid w:val="00D378C7"/>
    <w:rsid w:val="00D4190B"/>
    <w:rsid w:val="00D51FEA"/>
    <w:rsid w:val="00D719D2"/>
    <w:rsid w:val="00D767D8"/>
    <w:rsid w:val="00D80D79"/>
    <w:rsid w:val="00D86D27"/>
    <w:rsid w:val="00DB537C"/>
    <w:rsid w:val="00DB5FC3"/>
    <w:rsid w:val="00DD29CD"/>
    <w:rsid w:val="00DD5B84"/>
    <w:rsid w:val="00DE16C6"/>
    <w:rsid w:val="00DE2DE3"/>
    <w:rsid w:val="00DF3E44"/>
    <w:rsid w:val="00DF6373"/>
    <w:rsid w:val="00E13008"/>
    <w:rsid w:val="00E22971"/>
    <w:rsid w:val="00E36411"/>
    <w:rsid w:val="00E377D4"/>
    <w:rsid w:val="00E41C04"/>
    <w:rsid w:val="00E454D9"/>
    <w:rsid w:val="00E54778"/>
    <w:rsid w:val="00E6756D"/>
    <w:rsid w:val="00E7108F"/>
    <w:rsid w:val="00E71D5F"/>
    <w:rsid w:val="00E73798"/>
    <w:rsid w:val="00E95C39"/>
    <w:rsid w:val="00EA6864"/>
    <w:rsid w:val="00EB0393"/>
    <w:rsid w:val="00EB4E2D"/>
    <w:rsid w:val="00EC6AFB"/>
    <w:rsid w:val="00ED35D9"/>
    <w:rsid w:val="00EE079B"/>
    <w:rsid w:val="00EE1464"/>
    <w:rsid w:val="00EE60F7"/>
    <w:rsid w:val="00EF1D0A"/>
    <w:rsid w:val="00F046E7"/>
    <w:rsid w:val="00F11D5A"/>
    <w:rsid w:val="00F15EF8"/>
    <w:rsid w:val="00F2570A"/>
    <w:rsid w:val="00F30B20"/>
    <w:rsid w:val="00F31D29"/>
    <w:rsid w:val="00F435FC"/>
    <w:rsid w:val="00F45431"/>
    <w:rsid w:val="00F76C39"/>
    <w:rsid w:val="00F76CA3"/>
    <w:rsid w:val="00FA0B00"/>
    <w:rsid w:val="00FA247E"/>
    <w:rsid w:val="00FA4D5D"/>
    <w:rsid w:val="00FA60AE"/>
    <w:rsid w:val="00FA7085"/>
    <w:rsid w:val="00FB543B"/>
    <w:rsid w:val="00FE152B"/>
    <w:rsid w:val="00FE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9B165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57D6B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D6B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D6B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D6B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D6B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D6B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D6B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D6B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D6B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D6B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57D6B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7D6B"/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57D6B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D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7D6B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D6B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D6B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D6B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D6B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D6B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D6B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D6B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57D6B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57D6B"/>
    <w:rPr>
      <w:b/>
      <w:bCs/>
    </w:rPr>
  </w:style>
  <w:style w:type="character" w:styleId="Emphasis">
    <w:name w:val="Emphasis"/>
    <w:uiPriority w:val="20"/>
    <w:qFormat/>
    <w:rsid w:val="00B57D6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57D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57D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57D6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57D6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D6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D6B"/>
    <w:rPr>
      <w:b/>
      <w:bCs/>
      <w:i/>
      <w:iCs/>
    </w:rPr>
  </w:style>
  <w:style w:type="character" w:styleId="SubtleEmphasis">
    <w:name w:val="Subtle Emphasis"/>
    <w:uiPriority w:val="19"/>
    <w:qFormat/>
    <w:rsid w:val="00B57D6B"/>
    <w:rPr>
      <w:i/>
      <w:iCs/>
    </w:rPr>
  </w:style>
  <w:style w:type="character" w:styleId="IntenseEmphasis">
    <w:name w:val="Intense Emphasis"/>
    <w:uiPriority w:val="21"/>
    <w:qFormat/>
    <w:rsid w:val="00B57D6B"/>
    <w:rPr>
      <w:b/>
      <w:bCs/>
    </w:rPr>
  </w:style>
  <w:style w:type="character" w:styleId="SubtleReference">
    <w:name w:val="Subtle Reference"/>
    <w:uiPriority w:val="31"/>
    <w:qFormat/>
    <w:rsid w:val="00B57D6B"/>
    <w:rPr>
      <w:smallCaps/>
    </w:rPr>
  </w:style>
  <w:style w:type="character" w:styleId="IntenseReference">
    <w:name w:val="Intense Reference"/>
    <w:uiPriority w:val="32"/>
    <w:qFormat/>
    <w:rsid w:val="00B57D6B"/>
    <w:rPr>
      <w:smallCaps/>
      <w:spacing w:val="5"/>
      <w:u w:val="single"/>
    </w:rPr>
  </w:style>
  <w:style w:type="character" w:styleId="BookTitle">
    <w:name w:val="Book Title"/>
    <w:uiPriority w:val="33"/>
    <w:qFormat/>
    <w:rsid w:val="00B57D6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7D6B"/>
    <w:pPr>
      <w:outlineLvl w:val="9"/>
    </w:pPr>
  </w:style>
  <w:style w:type="table" w:styleId="TableGrid">
    <w:name w:val="Table Grid"/>
    <w:basedOn w:val="TableNormal"/>
    <w:uiPriority w:val="59"/>
    <w:rsid w:val="00710E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D29C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F1D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1D0A"/>
    <w:rPr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EF1D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1D0A"/>
    <w:rPr>
      <w:sz w:val="22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B20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2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523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18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480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098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7639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9609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854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6153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620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21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9661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095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0610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671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5991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7059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02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792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694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938F-E951-0449-AD5B-19DDD7BE0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Mission Energy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Meinke</dc:creator>
  <cp:lastModifiedBy>Boronyak, Jennifer</cp:lastModifiedBy>
  <cp:revision>2</cp:revision>
  <cp:lastPrinted>2011-09-14T20:39:00Z</cp:lastPrinted>
  <dcterms:created xsi:type="dcterms:W3CDTF">2017-03-15T19:29:00Z</dcterms:created>
  <dcterms:modified xsi:type="dcterms:W3CDTF">2017-03-15T19:29:00Z</dcterms:modified>
</cp:coreProperties>
</file>