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E45BA" w14:textId="3FE1557A" w:rsidR="00430B50" w:rsidRDefault="00430B50" w:rsidP="00D8047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047EF8F1" wp14:editId="36DAFE0A">
            <wp:extent cx="2203524" cy="664234"/>
            <wp:effectExtent l="0" t="0" r="6350" b="2540"/>
            <wp:docPr id="1792730219" name="Picture 3" descr="A blue red and orange letter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730219" name="Picture 3" descr="A blue red and orange letters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277" cy="683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685FA" w14:textId="400BEF0B" w:rsidR="009B0122" w:rsidRPr="00334FE8" w:rsidRDefault="00334FE8" w:rsidP="00334FE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34FE8">
        <w:rPr>
          <w:rFonts w:ascii="Arial" w:hAnsi="Arial" w:cs="Arial"/>
          <w:b/>
          <w:bCs/>
          <w:sz w:val="28"/>
          <w:szCs w:val="28"/>
        </w:rPr>
        <w:t>How to use the Sub Days Tracker</w:t>
      </w:r>
    </w:p>
    <w:p w14:paraId="6FCB1F03" w14:textId="77777777" w:rsidR="00334FE8" w:rsidRDefault="00334FE8" w:rsidP="00334FE8">
      <w:pPr>
        <w:rPr>
          <w:rFonts w:ascii="Arial" w:hAnsi="Arial" w:cs="Arial"/>
          <w:b/>
          <w:bCs/>
          <w:sz w:val="22"/>
          <w:szCs w:val="22"/>
        </w:rPr>
      </w:pPr>
      <w:r w:rsidRPr="00334FE8">
        <w:rPr>
          <w:rFonts w:ascii="Arial" w:hAnsi="Arial" w:cs="Arial"/>
          <w:b/>
          <w:bCs/>
          <w:sz w:val="22"/>
          <w:szCs w:val="22"/>
        </w:rPr>
        <w:t>Background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4C1D56A7" w14:textId="0029C94B" w:rsidR="00334FE8" w:rsidRDefault="00334FE8" w:rsidP="00334F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sub days tracker was designed to </w:t>
      </w:r>
      <w:r w:rsidR="00E54F49">
        <w:rPr>
          <w:rFonts w:ascii="Arial" w:hAnsi="Arial" w:cs="Arial"/>
          <w:sz w:val="22"/>
          <w:szCs w:val="22"/>
        </w:rPr>
        <w:t>help</w:t>
      </w:r>
      <w:r>
        <w:rPr>
          <w:rFonts w:ascii="Arial" w:hAnsi="Arial" w:cs="Arial"/>
          <w:sz w:val="22"/>
          <w:szCs w:val="22"/>
        </w:rPr>
        <w:t xml:space="preserve"> substitute teachers, time reporters, and administrators adhere to the legal restrictions related to the 30-day sub permit and to specify what the legal restrictions are. </w:t>
      </w:r>
      <w:r w:rsidR="00A4515A" w:rsidRPr="00A4515A">
        <w:rPr>
          <w:rFonts w:ascii="Arial" w:hAnsi="Arial" w:cs="Arial"/>
          <w:sz w:val="22"/>
          <w:szCs w:val="22"/>
        </w:rPr>
        <w:t>The tool only counts school days and has already removed any days that are not school days based on the current school calendar.</w:t>
      </w:r>
    </w:p>
    <w:p w14:paraId="557AC64D" w14:textId="2222B67F" w:rsidR="00334FE8" w:rsidRPr="00334FE8" w:rsidRDefault="00334FE8" w:rsidP="00334FE8">
      <w:pPr>
        <w:rPr>
          <w:rFonts w:ascii="Arial" w:hAnsi="Arial" w:cs="Arial"/>
          <w:b/>
          <w:bCs/>
          <w:sz w:val="22"/>
          <w:szCs w:val="22"/>
        </w:rPr>
      </w:pPr>
      <w:r w:rsidRPr="00334FE8">
        <w:rPr>
          <w:rFonts w:ascii="Arial" w:hAnsi="Arial" w:cs="Arial"/>
          <w:b/>
          <w:bCs/>
          <w:sz w:val="22"/>
          <w:szCs w:val="22"/>
        </w:rPr>
        <w:t>What is a 30-day substitute teaching permit?</w:t>
      </w:r>
    </w:p>
    <w:p w14:paraId="3429FBF7" w14:textId="745AF4C6" w:rsidR="00334FE8" w:rsidRDefault="00334FE8" w:rsidP="00334F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30-day substitute teaching permit is a document issued by the California Commission on Teacher Credentialing to allow them to temporarily cover classrooms during a teacher’s absence</w:t>
      </w:r>
      <w:r w:rsidR="001B32B4">
        <w:rPr>
          <w:rFonts w:ascii="Arial" w:hAnsi="Arial" w:cs="Arial"/>
          <w:sz w:val="22"/>
          <w:szCs w:val="22"/>
        </w:rPr>
        <w:t xml:space="preserve"> with the following restrictions: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5764783B" w14:textId="606D39F4" w:rsidR="00334FE8" w:rsidRPr="00334FE8" w:rsidRDefault="00334FE8" w:rsidP="00334FE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34FE8">
        <w:rPr>
          <w:rFonts w:ascii="Arial" w:hAnsi="Arial" w:cs="Arial"/>
          <w:sz w:val="22"/>
          <w:szCs w:val="22"/>
        </w:rPr>
        <w:t>The Emergency 30-Day Substitute Teaching Permit authorizes for no more than 30 days for any one GENERAL ED classroom during the school year</w:t>
      </w:r>
      <w:r w:rsidR="001B32B4">
        <w:rPr>
          <w:rFonts w:ascii="Arial" w:hAnsi="Arial" w:cs="Arial"/>
          <w:sz w:val="22"/>
          <w:szCs w:val="22"/>
        </w:rPr>
        <w:t>.</w:t>
      </w:r>
    </w:p>
    <w:p w14:paraId="44655D81" w14:textId="0A456458" w:rsidR="00334FE8" w:rsidRPr="00334FE8" w:rsidRDefault="00334FE8" w:rsidP="00334FE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34FE8">
        <w:rPr>
          <w:rFonts w:ascii="Arial" w:hAnsi="Arial" w:cs="Arial"/>
          <w:sz w:val="22"/>
          <w:szCs w:val="22"/>
        </w:rPr>
        <w:t>The Emergency 30-Day Substitute Teaching Permit authorizes the holder</w:t>
      </w:r>
      <w:r w:rsidR="001B32B4">
        <w:rPr>
          <w:rFonts w:ascii="Arial" w:hAnsi="Arial" w:cs="Arial"/>
          <w:sz w:val="22"/>
          <w:szCs w:val="22"/>
        </w:rPr>
        <w:t xml:space="preserve"> to</w:t>
      </w:r>
      <w:r w:rsidRPr="00334FE8">
        <w:rPr>
          <w:rFonts w:ascii="Arial" w:hAnsi="Arial" w:cs="Arial"/>
          <w:sz w:val="22"/>
          <w:szCs w:val="22"/>
        </w:rPr>
        <w:t xml:space="preserve"> serve for no more than 20 days </w:t>
      </w:r>
      <w:r w:rsidR="001B32B4">
        <w:rPr>
          <w:rFonts w:ascii="Arial" w:hAnsi="Arial" w:cs="Arial"/>
          <w:sz w:val="22"/>
          <w:szCs w:val="22"/>
        </w:rPr>
        <w:t>in</w:t>
      </w:r>
      <w:r w:rsidRPr="00334FE8">
        <w:rPr>
          <w:rFonts w:ascii="Arial" w:hAnsi="Arial" w:cs="Arial"/>
          <w:sz w:val="22"/>
          <w:szCs w:val="22"/>
        </w:rPr>
        <w:t xml:space="preserve"> any one SPECIAL ED classroom during the school year.</w:t>
      </w:r>
    </w:p>
    <w:p w14:paraId="7FC0F12E" w14:textId="7080747B" w:rsidR="00334FE8" w:rsidRPr="00334FE8" w:rsidRDefault="00334FE8" w:rsidP="00334FE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34FE8">
        <w:rPr>
          <w:rFonts w:ascii="Arial" w:hAnsi="Arial" w:cs="Arial"/>
          <w:sz w:val="22"/>
          <w:szCs w:val="22"/>
        </w:rPr>
        <w:t xml:space="preserve">This tool was created to </w:t>
      </w:r>
      <w:r w:rsidR="00E54F49" w:rsidRPr="00334FE8">
        <w:rPr>
          <w:rFonts w:ascii="Arial" w:hAnsi="Arial" w:cs="Arial"/>
          <w:sz w:val="22"/>
          <w:szCs w:val="22"/>
        </w:rPr>
        <w:t>help</w:t>
      </w:r>
      <w:r w:rsidRPr="00334FE8">
        <w:rPr>
          <w:rFonts w:ascii="Arial" w:hAnsi="Arial" w:cs="Arial"/>
          <w:sz w:val="22"/>
          <w:szCs w:val="22"/>
        </w:rPr>
        <w:t xml:space="preserve"> school site staff and substitute teachers with </w:t>
      </w:r>
      <w:r w:rsidR="00E54F49">
        <w:rPr>
          <w:rFonts w:ascii="Arial" w:hAnsi="Arial" w:cs="Arial"/>
          <w:sz w:val="22"/>
          <w:szCs w:val="22"/>
        </w:rPr>
        <w:t>adhering</w:t>
      </w:r>
      <w:r w:rsidRPr="00334FE8">
        <w:rPr>
          <w:rFonts w:ascii="Arial" w:hAnsi="Arial" w:cs="Arial"/>
          <w:sz w:val="22"/>
          <w:szCs w:val="22"/>
        </w:rPr>
        <w:t xml:space="preserve"> to the restrictions of substitutes who are authorized by </w:t>
      </w:r>
      <w:r w:rsidR="001B32B4" w:rsidRPr="00334FE8">
        <w:rPr>
          <w:rFonts w:ascii="Arial" w:hAnsi="Arial" w:cs="Arial"/>
          <w:sz w:val="22"/>
          <w:szCs w:val="22"/>
        </w:rPr>
        <w:t>30-day</w:t>
      </w:r>
      <w:r w:rsidRPr="00334FE8">
        <w:rPr>
          <w:rFonts w:ascii="Arial" w:hAnsi="Arial" w:cs="Arial"/>
          <w:sz w:val="22"/>
          <w:szCs w:val="22"/>
        </w:rPr>
        <w:t xml:space="preserve"> sub permits.</w:t>
      </w:r>
    </w:p>
    <w:p w14:paraId="66B7DD7A" w14:textId="4F7242A5" w:rsidR="00295C7F" w:rsidRPr="00295C7F" w:rsidRDefault="00295C7F" w:rsidP="00295C7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How do I use the Consecutive Sub Day Tracker</w:t>
      </w:r>
      <w:r w:rsidRPr="00334FE8">
        <w:rPr>
          <w:rFonts w:ascii="Arial" w:hAnsi="Arial" w:cs="Arial"/>
          <w:b/>
          <w:bCs/>
          <w:sz w:val="22"/>
          <w:szCs w:val="22"/>
        </w:rPr>
        <w:t>?</w:t>
      </w:r>
    </w:p>
    <w:p w14:paraId="014A091F" w14:textId="40A7215E" w:rsidR="00295C7F" w:rsidRDefault="00334FE8" w:rsidP="00295C7F">
      <w:pPr>
        <w:rPr>
          <w:noProof/>
        </w:rPr>
      </w:pPr>
      <w:r w:rsidRPr="00295C7F">
        <w:rPr>
          <w:rFonts w:ascii="Arial" w:hAnsi="Arial" w:cs="Arial"/>
          <w:sz w:val="22"/>
          <w:szCs w:val="22"/>
        </w:rPr>
        <w:t>To use the tool, please place the 1st day the sub reports to the class in cell</w:t>
      </w:r>
      <w:r w:rsidRPr="00295C7F">
        <w:rPr>
          <w:rFonts w:ascii="Arial" w:hAnsi="Arial" w:cs="Arial"/>
          <w:b/>
          <w:bCs/>
          <w:sz w:val="22"/>
          <w:szCs w:val="22"/>
        </w:rPr>
        <w:t xml:space="preserve"> K2 </w:t>
      </w:r>
      <w:r w:rsidRPr="00295C7F">
        <w:rPr>
          <w:rFonts w:ascii="Arial" w:hAnsi="Arial" w:cs="Arial"/>
          <w:sz w:val="22"/>
          <w:szCs w:val="22"/>
        </w:rPr>
        <w:t>to find out the last consecutive day their permit authorizes them to work in the class.</w:t>
      </w:r>
    </w:p>
    <w:p w14:paraId="7494F0C9" w14:textId="69F81D06" w:rsidR="00334FE8" w:rsidRPr="00295C7F" w:rsidRDefault="00295C7F" w:rsidP="00295C7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C2A34ED" wp14:editId="0C99A3F1">
            <wp:extent cx="1983105" cy="1130060"/>
            <wp:effectExtent l="0" t="0" r="0" b="0"/>
            <wp:docPr id="19415271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2" r="40171" b="6325"/>
                    <a:stretch/>
                  </pic:blipFill>
                  <pic:spPr bwMode="auto">
                    <a:xfrm>
                      <a:off x="0" y="0"/>
                      <a:ext cx="1984379" cy="113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E65059" w14:textId="07DD11AA" w:rsidR="00334FE8" w:rsidRPr="00295C7F" w:rsidRDefault="00334FE8" w:rsidP="00295C7F">
      <w:pPr>
        <w:rPr>
          <w:rFonts w:ascii="Arial" w:hAnsi="Arial" w:cs="Arial"/>
          <w:sz w:val="22"/>
          <w:szCs w:val="22"/>
        </w:rPr>
      </w:pPr>
      <w:r w:rsidRPr="00295C7F">
        <w:rPr>
          <w:rFonts w:ascii="Arial" w:hAnsi="Arial" w:cs="Arial"/>
          <w:sz w:val="22"/>
          <w:szCs w:val="22"/>
        </w:rPr>
        <w:t xml:space="preserve">To calculate the total number of consecutive days spent in one classroom, place the start date in cell </w:t>
      </w:r>
      <w:r w:rsidRPr="00295C7F">
        <w:rPr>
          <w:rFonts w:ascii="Arial" w:hAnsi="Arial" w:cs="Arial"/>
          <w:b/>
          <w:bCs/>
          <w:sz w:val="22"/>
          <w:szCs w:val="22"/>
        </w:rPr>
        <w:t>K2</w:t>
      </w:r>
      <w:r w:rsidR="001B32B4" w:rsidRPr="00295C7F">
        <w:rPr>
          <w:rFonts w:ascii="Arial" w:hAnsi="Arial" w:cs="Arial"/>
          <w:sz w:val="22"/>
          <w:szCs w:val="22"/>
        </w:rPr>
        <w:t xml:space="preserve">, place </w:t>
      </w:r>
      <w:r w:rsidRPr="00295C7F">
        <w:rPr>
          <w:rFonts w:ascii="Arial" w:hAnsi="Arial" w:cs="Arial"/>
          <w:sz w:val="22"/>
          <w:szCs w:val="22"/>
        </w:rPr>
        <w:t xml:space="preserve">the end date in cell </w:t>
      </w:r>
      <w:r w:rsidRPr="00295C7F">
        <w:rPr>
          <w:rFonts w:ascii="Arial" w:hAnsi="Arial" w:cs="Arial"/>
          <w:b/>
          <w:bCs/>
          <w:sz w:val="22"/>
          <w:szCs w:val="22"/>
        </w:rPr>
        <w:t>N2</w:t>
      </w:r>
      <w:r w:rsidR="001B32B4" w:rsidRPr="00295C7F">
        <w:rPr>
          <w:rFonts w:ascii="Arial" w:hAnsi="Arial" w:cs="Arial"/>
          <w:b/>
          <w:bCs/>
          <w:sz w:val="22"/>
          <w:szCs w:val="22"/>
        </w:rPr>
        <w:t xml:space="preserve">, </w:t>
      </w:r>
      <w:r w:rsidRPr="00295C7F">
        <w:rPr>
          <w:rFonts w:ascii="Arial" w:hAnsi="Arial" w:cs="Arial"/>
          <w:sz w:val="22"/>
          <w:szCs w:val="22"/>
        </w:rPr>
        <w:t>O2</w:t>
      </w:r>
      <w:r w:rsidR="001B32B4" w:rsidRPr="00295C7F">
        <w:rPr>
          <w:rFonts w:ascii="Arial" w:hAnsi="Arial" w:cs="Arial"/>
          <w:sz w:val="22"/>
          <w:szCs w:val="22"/>
        </w:rPr>
        <w:t xml:space="preserve"> calculates the number of school days between K2 and N2. </w:t>
      </w:r>
    </w:p>
    <w:p w14:paraId="4D696AD4" w14:textId="79F1FCD1" w:rsidR="001B32B4" w:rsidRPr="001B32B4" w:rsidRDefault="008D2F46" w:rsidP="00295C7F">
      <w:pPr>
        <w:jc w:val="center"/>
        <w:rPr>
          <w:rFonts w:ascii="Arial" w:hAnsi="Arial" w:cs="Arial"/>
          <w:sz w:val="22"/>
          <w:szCs w:val="22"/>
        </w:rPr>
      </w:pPr>
      <w:r w:rsidRPr="008D2F4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37CC626" wp14:editId="5C08A836">
            <wp:extent cx="3355340" cy="1138687"/>
            <wp:effectExtent l="0" t="0" r="0" b="4445"/>
            <wp:docPr id="639021911" name="Picture 1" descr="A blue and white squares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021911" name="Picture 1" descr="A blue and white squares with white text&#10;&#10;Description automatically generated"/>
                    <pic:cNvPicPr/>
                  </pic:nvPicPr>
                  <pic:blipFill rotWithShape="1">
                    <a:blip r:embed="rId7"/>
                    <a:srcRect r="2139" b="5859"/>
                    <a:stretch/>
                  </pic:blipFill>
                  <pic:spPr bwMode="auto">
                    <a:xfrm>
                      <a:off x="0" y="0"/>
                      <a:ext cx="3356144" cy="1138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7D570E" w14:textId="77777777" w:rsidR="00A4515A" w:rsidRDefault="00A4515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5DC1F683" w14:textId="5E1C01C9" w:rsidR="00295C7F" w:rsidRPr="00295C7F" w:rsidRDefault="00295C7F" w:rsidP="00295C7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How do I use the Cumulative Sub Day Tracker</w:t>
      </w:r>
      <w:r w:rsidRPr="00334FE8">
        <w:rPr>
          <w:rFonts w:ascii="Arial" w:hAnsi="Arial" w:cs="Arial"/>
          <w:b/>
          <w:bCs/>
          <w:sz w:val="22"/>
          <w:szCs w:val="22"/>
        </w:rPr>
        <w:t>?</w:t>
      </w:r>
    </w:p>
    <w:p w14:paraId="69D5296F" w14:textId="610FE082" w:rsidR="00334FE8" w:rsidRPr="00295C7F" w:rsidRDefault="00334FE8" w:rsidP="00295C7F">
      <w:pPr>
        <w:rPr>
          <w:rFonts w:ascii="Arial" w:hAnsi="Arial" w:cs="Arial"/>
          <w:sz w:val="22"/>
          <w:szCs w:val="22"/>
        </w:rPr>
      </w:pPr>
      <w:r w:rsidRPr="00295C7F">
        <w:rPr>
          <w:rFonts w:ascii="Arial" w:hAnsi="Arial" w:cs="Arial"/>
          <w:sz w:val="22"/>
          <w:szCs w:val="22"/>
        </w:rPr>
        <w:t xml:space="preserve">For non-consecutive /intermittent days worked in the classroom, please put the first date in column </w:t>
      </w:r>
      <w:r w:rsidR="00764A80" w:rsidRPr="00764A80">
        <w:rPr>
          <w:rFonts w:ascii="Arial" w:hAnsi="Arial" w:cs="Arial"/>
          <w:b/>
          <w:bCs/>
          <w:sz w:val="22"/>
          <w:szCs w:val="22"/>
        </w:rPr>
        <w:t>E</w:t>
      </w:r>
      <w:r w:rsidRPr="00295C7F">
        <w:rPr>
          <w:rFonts w:ascii="Arial" w:hAnsi="Arial" w:cs="Arial"/>
          <w:sz w:val="22"/>
          <w:szCs w:val="22"/>
        </w:rPr>
        <w:t>, the last date in column</w:t>
      </w:r>
      <w:r w:rsidRPr="00764A80">
        <w:rPr>
          <w:rFonts w:ascii="Arial" w:hAnsi="Arial" w:cs="Arial"/>
          <w:b/>
          <w:bCs/>
          <w:sz w:val="22"/>
          <w:szCs w:val="22"/>
        </w:rPr>
        <w:t xml:space="preserve"> </w:t>
      </w:r>
      <w:r w:rsidR="00764A80" w:rsidRPr="00764A80">
        <w:rPr>
          <w:rFonts w:ascii="Arial" w:hAnsi="Arial" w:cs="Arial"/>
          <w:b/>
          <w:bCs/>
          <w:sz w:val="22"/>
          <w:szCs w:val="22"/>
        </w:rPr>
        <w:t>F</w:t>
      </w:r>
      <w:r w:rsidR="008D2F46" w:rsidRPr="00295C7F">
        <w:rPr>
          <w:rFonts w:ascii="Arial" w:hAnsi="Arial" w:cs="Arial"/>
          <w:sz w:val="22"/>
          <w:szCs w:val="22"/>
        </w:rPr>
        <w:t xml:space="preserve"> for each time the substitute teacher works in the same classroom</w:t>
      </w:r>
      <w:r w:rsidRPr="00295C7F">
        <w:rPr>
          <w:rFonts w:ascii="Arial" w:hAnsi="Arial" w:cs="Arial"/>
          <w:sz w:val="22"/>
          <w:szCs w:val="22"/>
        </w:rPr>
        <w:t>, then the days worked will be counted for you</w:t>
      </w:r>
      <w:r w:rsidR="001B32B4" w:rsidRPr="00295C7F">
        <w:rPr>
          <w:rFonts w:ascii="Arial" w:hAnsi="Arial" w:cs="Arial"/>
          <w:sz w:val="22"/>
          <w:szCs w:val="22"/>
        </w:rPr>
        <w:t xml:space="preserve"> and</w:t>
      </w:r>
      <w:r w:rsidRPr="00295C7F">
        <w:rPr>
          <w:rFonts w:ascii="Arial" w:hAnsi="Arial" w:cs="Arial"/>
          <w:sz w:val="22"/>
          <w:szCs w:val="22"/>
        </w:rPr>
        <w:t xml:space="preserve"> totaled for the year</w:t>
      </w:r>
      <w:r w:rsidR="001B32B4" w:rsidRPr="00295C7F">
        <w:rPr>
          <w:rFonts w:ascii="Arial" w:hAnsi="Arial" w:cs="Arial"/>
          <w:sz w:val="22"/>
          <w:szCs w:val="22"/>
        </w:rPr>
        <w:t xml:space="preserve">. </w:t>
      </w:r>
      <w:r w:rsidR="008D2F46" w:rsidRPr="00295C7F">
        <w:rPr>
          <w:rFonts w:ascii="Arial" w:hAnsi="Arial" w:cs="Arial"/>
          <w:sz w:val="22"/>
          <w:szCs w:val="22"/>
        </w:rPr>
        <w:t xml:space="preserve">Please see the example below: </w:t>
      </w:r>
    </w:p>
    <w:p w14:paraId="05CB8BD4" w14:textId="67E60A92" w:rsidR="00334FE8" w:rsidRDefault="00764A80" w:rsidP="00295C7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64A80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7F307FDE" wp14:editId="7C90031C">
            <wp:extent cx="1609725" cy="2001328"/>
            <wp:effectExtent l="0" t="0" r="0" b="0"/>
            <wp:docPr id="1759609668" name="Picture 1" descr="A screenshot of a spreadshe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609668" name="Picture 1" descr="A screenshot of a spreadsheet&#10;&#10;Description automatically generated"/>
                    <pic:cNvPicPr/>
                  </pic:nvPicPr>
                  <pic:blipFill rotWithShape="1">
                    <a:blip r:embed="rId8"/>
                    <a:srcRect b="67374"/>
                    <a:stretch/>
                  </pic:blipFill>
                  <pic:spPr bwMode="auto">
                    <a:xfrm>
                      <a:off x="0" y="0"/>
                      <a:ext cx="1609950" cy="2001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085AE1" w14:textId="4E352CD1" w:rsidR="008D2F46" w:rsidRPr="00295C7F" w:rsidRDefault="008D2F46" w:rsidP="00295C7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95C7F">
        <w:rPr>
          <w:rFonts w:ascii="Arial" w:hAnsi="Arial" w:cs="Arial"/>
          <w:sz w:val="22"/>
          <w:szCs w:val="22"/>
        </w:rPr>
        <w:t>In this example, the substitute is no longer authorized for this general education classroom after 3/14/2025.</w:t>
      </w:r>
    </w:p>
    <w:p w14:paraId="5025FB76" w14:textId="0B01840E" w:rsidR="008D2F46" w:rsidRDefault="008D2F46" w:rsidP="008D2F46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95C7F">
        <w:rPr>
          <w:rFonts w:ascii="Arial" w:hAnsi="Arial" w:cs="Arial"/>
          <w:sz w:val="22"/>
          <w:szCs w:val="22"/>
        </w:rPr>
        <w:t>In the same example, the substitute would no longer be authorized in a special education classroom after January 24</w:t>
      </w:r>
      <w:r w:rsidRPr="00295C7F">
        <w:rPr>
          <w:rFonts w:ascii="Arial" w:hAnsi="Arial" w:cs="Arial"/>
          <w:sz w:val="22"/>
          <w:szCs w:val="22"/>
          <w:vertAlign w:val="superscript"/>
        </w:rPr>
        <w:t>th</w:t>
      </w:r>
      <w:r w:rsidRPr="00295C7F">
        <w:rPr>
          <w:rFonts w:ascii="Arial" w:hAnsi="Arial" w:cs="Arial"/>
          <w:sz w:val="22"/>
          <w:szCs w:val="22"/>
        </w:rPr>
        <w:t xml:space="preserve"> because that was the 20</w:t>
      </w:r>
      <w:r w:rsidRPr="00295C7F">
        <w:rPr>
          <w:rFonts w:ascii="Arial" w:hAnsi="Arial" w:cs="Arial"/>
          <w:sz w:val="22"/>
          <w:szCs w:val="22"/>
          <w:vertAlign w:val="superscript"/>
        </w:rPr>
        <w:t>th</w:t>
      </w:r>
      <w:r w:rsidRPr="00295C7F">
        <w:rPr>
          <w:rFonts w:ascii="Arial" w:hAnsi="Arial" w:cs="Arial"/>
          <w:sz w:val="22"/>
          <w:szCs w:val="22"/>
        </w:rPr>
        <w:t xml:space="preserve"> day served in that classroom. </w:t>
      </w:r>
    </w:p>
    <w:p w14:paraId="1A0D33BD" w14:textId="5E4FD3C6" w:rsidR="00764A80" w:rsidRDefault="00764A80" w:rsidP="00295C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minimize mistakes, the only cells that you may edit are those in columns </w:t>
      </w:r>
      <w:r w:rsidRPr="00764A80">
        <w:rPr>
          <w:rFonts w:ascii="Arial" w:hAnsi="Arial" w:cs="Arial"/>
          <w:b/>
          <w:bCs/>
          <w:sz w:val="22"/>
          <w:szCs w:val="22"/>
        </w:rPr>
        <w:t>E, F, K</w:t>
      </w:r>
      <w:r>
        <w:rPr>
          <w:rFonts w:ascii="Arial" w:hAnsi="Arial" w:cs="Arial"/>
          <w:sz w:val="22"/>
          <w:szCs w:val="22"/>
        </w:rPr>
        <w:t xml:space="preserve"> and</w:t>
      </w:r>
      <w:r w:rsidRPr="00764A80">
        <w:rPr>
          <w:rFonts w:ascii="Arial" w:hAnsi="Arial" w:cs="Arial"/>
          <w:b/>
          <w:bCs/>
          <w:sz w:val="22"/>
          <w:szCs w:val="22"/>
        </w:rPr>
        <w:t xml:space="preserve"> N</w:t>
      </w:r>
      <w:r>
        <w:rPr>
          <w:rFonts w:ascii="Arial" w:hAnsi="Arial" w:cs="Arial"/>
          <w:sz w:val="22"/>
          <w:szCs w:val="22"/>
        </w:rPr>
        <w:t xml:space="preserve"> that are shaded light blue.</w:t>
      </w:r>
      <w:r w:rsidR="00E54F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All other cells are locked and may not be </w:t>
      </w:r>
      <w:r w:rsidR="00E54F49">
        <w:rPr>
          <w:rFonts w:ascii="Arial" w:hAnsi="Arial" w:cs="Arial"/>
          <w:sz w:val="22"/>
          <w:szCs w:val="22"/>
        </w:rPr>
        <w:t>edited.</w:t>
      </w:r>
    </w:p>
    <w:p w14:paraId="5825FEFF" w14:textId="5B8667C1" w:rsidR="00C2297F" w:rsidRPr="00295C7F" w:rsidRDefault="00C2297F" w:rsidP="00C2297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Why are there tabs for each month</w:t>
      </w:r>
      <w:r w:rsidRPr="00334FE8">
        <w:rPr>
          <w:rFonts w:ascii="Arial" w:hAnsi="Arial" w:cs="Arial"/>
          <w:b/>
          <w:bCs/>
          <w:sz w:val="22"/>
          <w:szCs w:val="22"/>
        </w:rPr>
        <w:t>?</w:t>
      </w:r>
    </w:p>
    <w:p w14:paraId="5D80E74C" w14:textId="132E760D" w:rsidR="00295C7F" w:rsidRDefault="00C2297F" w:rsidP="00295C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764A80">
        <w:rPr>
          <w:rFonts w:ascii="Arial" w:hAnsi="Arial" w:cs="Arial"/>
          <w:sz w:val="22"/>
          <w:szCs w:val="22"/>
        </w:rPr>
        <w:t>onthly calendar</w:t>
      </w:r>
      <w:r>
        <w:rPr>
          <w:rFonts w:ascii="Arial" w:hAnsi="Arial" w:cs="Arial"/>
          <w:sz w:val="22"/>
          <w:szCs w:val="22"/>
        </w:rPr>
        <w:t>s</w:t>
      </w:r>
      <w:r w:rsidR="00764A80">
        <w:rPr>
          <w:rFonts w:ascii="Arial" w:hAnsi="Arial" w:cs="Arial"/>
          <w:sz w:val="22"/>
          <w:szCs w:val="22"/>
        </w:rPr>
        <w:t xml:space="preserve"> with notes </w:t>
      </w:r>
      <w:r>
        <w:rPr>
          <w:rFonts w:ascii="Arial" w:hAnsi="Arial" w:cs="Arial"/>
          <w:sz w:val="22"/>
          <w:szCs w:val="22"/>
        </w:rPr>
        <w:t>are</w:t>
      </w:r>
      <w:r w:rsidR="00764A80">
        <w:rPr>
          <w:rFonts w:ascii="Arial" w:hAnsi="Arial" w:cs="Arial"/>
          <w:sz w:val="22"/>
          <w:szCs w:val="22"/>
        </w:rPr>
        <w:t xml:space="preserve"> available </w:t>
      </w:r>
      <w:r>
        <w:rPr>
          <w:rFonts w:ascii="Arial" w:hAnsi="Arial" w:cs="Arial"/>
          <w:sz w:val="22"/>
          <w:szCs w:val="22"/>
        </w:rPr>
        <w:t xml:space="preserve">to </w:t>
      </w:r>
      <w:r w:rsidR="00E54F49">
        <w:rPr>
          <w:rFonts w:ascii="Arial" w:hAnsi="Arial" w:cs="Arial"/>
          <w:sz w:val="22"/>
          <w:szCs w:val="22"/>
        </w:rPr>
        <w:t>help</w:t>
      </w:r>
      <w:r>
        <w:rPr>
          <w:rFonts w:ascii="Arial" w:hAnsi="Arial" w:cs="Arial"/>
          <w:sz w:val="22"/>
          <w:szCs w:val="22"/>
        </w:rPr>
        <w:t xml:space="preserve"> track</w:t>
      </w:r>
      <w:r w:rsidR="00E54F49">
        <w:rPr>
          <w:rFonts w:ascii="Arial" w:hAnsi="Arial" w:cs="Arial"/>
          <w:sz w:val="22"/>
          <w:szCs w:val="22"/>
        </w:rPr>
        <w:t xml:space="preserve"> other</w:t>
      </w:r>
      <w:r>
        <w:rPr>
          <w:rFonts w:ascii="Arial" w:hAnsi="Arial" w:cs="Arial"/>
          <w:sz w:val="22"/>
          <w:szCs w:val="22"/>
        </w:rPr>
        <w:t xml:space="preserve"> details such as holidays, unassigned days and any other relevant information. </w:t>
      </w:r>
    </w:p>
    <w:p w14:paraId="227CB6EC" w14:textId="284E39FF" w:rsidR="00C2297F" w:rsidRDefault="00C2297F" w:rsidP="00295C7F">
      <w:pPr>
        <w:rPr>
          <w:rFonts w:ascii="Arial" w:hAnsi="Arial" w:cs="Arial"/>
          <w:sz w:val="22"/>
          <w:szCs w:val="22"/>
        </w:rPr>
      </w:pPr>
      <w:r w:rsidRPr="00C2297F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C13B045" wp14:editId="537E7F00">
            <wp:extent cx="6927011" cy="301925"/>
            <wp:effectExtent l="0" t="0" r="0" b="3175"/>
            <wp:docPr id="5566681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668120" name=""/>
                    <pic:cNvPicPr/>
                  </pic:nvPicPr>
                  <pic:blipFill rotWithShape="1">
                    <a:blip r:embed="rId9"/>
                    <a:srcRect l="854" t="15938" r="1142" b="4284"/>
                    <a:stretch/>
                  </pic:blipFill>
                  <pic:spPr bwMode="auto">
                    <a:xfrm>
                      <a:off x="0" y="0"/>
                      <a:ext cx="7200338" cy="313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86024C" w14:textId="3682BD0D" w:rsidR="00C2297F" w:rsidRPr="00295C7F" w:rsidRDefault="00C2297F" w:rsidP="00295C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</w:t>
      </w:r>
      <w:r w:rsidR="00E54F49">
        <w:rPr>
          <w:rFonts w:ascii="Arial" w:hAnsi="Arial" w:cs="Arial"/>
          <w:sz w:val="22"/>
          <w:szCs w:val="22"/>
        </w:rPr>
        <w:t>more</w:t>
      </w:r>
      <w:r>
        <w:rPr>
          <w:rFonts w:ascii="Arial" w:hAnsi="Arial" w:cs="Arial"/>
          <w:sz w:val="22"/>
          <w:szCs w:val="22"/>
        </w:rPr>
        <w:t xml:space="preserve"> information </w:t>
      </w:r>
      <w:r w:rsidR="00E54F49">
        <w:rPr>
          <w:rFonts w:ascii="Arial" w:hAnsi="Arial" w:cs="Arial"/>
          <w:sz w:val="22"/>
          <w:szCs w:val="22"/>
        </w:rPr>
        <w:t>about</w:t>
      </w:r>
      <w:r>
        <w:rPr>
          <w:rFonts w:ascii="Arial" w:hAnsi="Arial" w:cs="Arial"/>
          <w:sz w:val="22"/>
          <w:szCs w:val="22"/>
        </w:rPr>
        <w:t xml:space="preserve"> substitute teachers or how to use the tracker, please email </w:t>
      </w:r>
      <w:hyperlink r:id="rId10" w:history="1">
        <w:r w:rsidRPr="00442ACD">
          <w:rPr>
            <w:rStyle w:val="Hyperlink"/>
            <w:rFonts w:ascii="Arial" w:hAnsi="Arial" w:cs="Arial"/>
            <w:sz w:val="22"/>
            <w:szCs w:val="22"/>
          </w:rPr>
          <w:t>SubDesk@lausd.net</w:t>
        </w:r>
      </w:hyperlink>
      <w:r w:rsidR="00E54F49">
        <w:rPr>
          <w:rFonts w:ascii="Arial" w:hAnsi="Arial" w:cs="Arial"/>
          <w:sz w:val="22"/>
          <w:szCs w:val="22"/>
        </w:rPr>
        <w:t xml:space="preserve">. </w:t>
      </w:r>
    </w:p>
    <w:sectPr w:rsidR="00C2297F" w:rsidRPr="00295C7F" w:rsidSect="00295C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95E5D"/>
    <w:multiLevelType w:val="hybridMultilevel"/>
    <w:tmpl w:val="E62473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E7761C"/>
    <w:multiLevelType w:val="hybridMultilevel"/>
    <w:tmpl w:val="CFD0E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D6648"/>
    <w:multiLevelType w:val="hybridMultilevel"/>
    <w:tmpl w:val="2C38E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742155">
    <w:abstractNumId w:val="1"/>
  </w:num>
  <w:num w:numId="2" w16cid:durableId="417950227">
    <w:abstractNumId w:val="0"/>
  </w:num>
  <w:num w:numId="3" w16cid:durableId="406807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RdTv1plb99VxxO7uNsRb7bZJWTPXFzrW5VECHxhMwg2GT6HJ0dCVWXEkrsOxJKI4zuPhd3mKUsC0/9kF9vUQUg==" w:salt="FxDzxbOLCdNnarIemtDbZ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E8"/>
    <w:rsid w:val="001B32B4"/>
    <w:rsid w:val="00295C7F"/>
    <w:rsid w:val="00334FE8"/>
    <w:rsid w:val="00430B50"/>
    <w:rsid w:val="0056327F"/>
    <w:rsid w:val="005E6650"/>
    <w:rsid w:val="00764A80"/>
    <w:rsid w:val="008D2F46"/>
    <w:rsid w:val="009B0122"/>
    <w:rsid w:val="009E4A0F"/>
    <w:rsid w:val="00A4515A"/>
    <w:rsid w:val="00C2297F"/>
    <w:rsid w:val="00D546B5"/>
    <w:rsid w:val="00D80476"/>
    <w:rsid w:val="00DB5A60"/>
    <w:rsid w:val="00E5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14B39"/>
  <w15:chartTrackingRefBased/>
  <w15:docId w15:val="{CFF830DF-ED48-4422-83D4-F20674BC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97F"/>
  </w:style>
  <w:style w:type="paragraph" w:styleId="Heading1">
    <w:name w:val="heading 1"/>
    <w:basedOn w:val="Normal"/>
    <w:next w:val="Normal"/>
    <w:link w:val="Heading1Char"/>
    <w:uiPriority w:val="9"/>
    <w:qFormat/>
    <w:rsid w:val="00334F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F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F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F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F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F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F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F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F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F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F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F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F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F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F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F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F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4F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4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F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4F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4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4F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4F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4F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F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F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4FE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29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5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ubDesk@lausd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450</Words>
  <Characters>2209</Characters>
  <Application>Microsoft Office Word</Application>
  <DocSecurity>8</DocSecurity>
  <Lines>42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Marcia</dc:creator>
  <cp:keywords/>
  <dc:description/>
  <cp:lastModifiedBy>Scott, Marcia</cp:lastModifiedBy>
  <cp:revision>5</cp:revision>
  <dcterms:created xsi:type="dcterms:W3CDTF">2024-12-12T19:00:00Z</dcterms:created>
  <dcterms:modified xsi:type="dcterms:W3CDTF">2024-12-12T20:30:00Z</dcterms:modified>
</cp:coreProperties>
</file>