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48" w:type="dxa"/>
        <w:tblLook w:val="00A0" w:firstRow="1" w:lastRow="0" w:firstColumn="1" w:lastColumn="0" w:noHBand="0" w:noVBand="0"/>
      </w:tblPr>
      <w:tblGrid>
        <w:gridCol w:w="4698"/>
        <w:gridCol w:w="4140"/>
        <w:gridCol w:w="4410"/>
      </w:tblGrid>
      <w:tr w:rsidR="00807B3C" w:rsidRPr="00297925" w:rsidTr="00475F75">
        <w:tc>
          <w:tcPr>
            <w:tcW w:w="13248" w:type="dxa"/>
            <w:gridSpan w:val="3"/>
            <w:shd w:val="clear" w:color="auto" w:fill="FFFFFF" w:themeFill="background1"/>
          </w:tcPr>
          <w:p w:rsidR="00807B3C" w:rsidRPr="003D6D51" w:rsidRDefault="000D5518" w:rsidP="00807B3C">
            <w:pPr>
              <w:jc w:val="center"/>
              <w:rPr>
                <w:rFonts w:asciiTheme="minorHAnsi" w:hAnsiTheme="minorHAnsi"/>
                <w:b/>
                <w:sz w:val="28"/>
                <w:szCs w:val="28"/>
              </w:rPr>
            </w:pPr>
            <w:bookmarkStart w:id="0" w:name="_GoBack"/>
            <w:bookmarkEnd w:id="0"/>
            <w:r>
              <w:rPr>
                <w:rFonts w:asciiTheme="minorHAnsi" w:hAnsiTheme="minorHAnsi"/>
                <w:b/>
                <w:sz w:val="24"/>
                <w:szCs w:val="28"/>
              </w:rPr>
              <w:t>Utilizing Common Core in Physical Education</w:t>
            </w:r>
          </w:p>
          <w:p w:rsidR="00807B3C" w:rsidRPr="000D5518" w:rsidRDefault="00807B3C" w:rsidP="00807B3C">
            <w:pPr>
              <w:jc w:val="center"/>
              <w:rPr>
                <w:rFonts w:asciiTheme="minorHAnsi" w:hAnsiTheme="minorHAnsi"/>
                <w:b/>
                <w:sz w:val="22"/>
                <w:szCs w:val="28"/>
              </w:rPr>
            </w:pPr>
            <w:r w:rsidRPr="000D5518">
              <w:rPr>
                <w:rFonts w:asciiTheme="minorHAnsi" w:hAnsiTheme="minorHAnsi"/>
                <w:b/>
                <w:sz w:val="22"/>
                <w:szCs w:val="28"/>
              </w:rPr>
              <w:t>SAMPLE Student Learning Activities Using the CA Physical Education Framework</w:t>
            </w:r>
          </w:p>
          <w:p w:rsidR="00807B3C" w:rsidRPr="003D6D51" w:rsidRDefault="00807B3C" w:rsidP="00807B3C">
            <w:pPr>
              <w:jc w:val="center"/>
              <w:rPr>
                <w:rFonts w:asciiTheme="minorHAnsi" w:hAnsiTheme="minorHAnsi"/>
                <w:b/>
                <w:szCs w:val="28"/>
              </w:rPr>
            </w:pPr>
            <w:r w:rsidRPr="003D6D51">
              <w:rPr>
                <w:rFonts w:asciiTheme="minorHAnsi" w:hAnsiTheme="minorHAnsi"/>
                <w:b/>
                <w:szCs w:val="28"/>
              </w:rPr>
              <w:t xml:space="preserve">Prepared by </w:t>
            </w:r>
            <w:r w:rsidR="00910E7C">
              <w:rPr>
                <w:rFonts w:asciiTheme="minorHAnsi" w:hAnsiTheme="minorHAnsi"/>
                <w:b/>
                <w:szCs w:val="28"/>
              </w:rPr>
              <w:t xml:space="preserve">Common Core in </w:t>
            </w:r>
            <w:r w:rsidRPr="003D6D51">
              <w:rPr>
                <w:rFonts w:asciiTheme="minorHAnsi" w:hAnsiTheme="minorHAnsi"/>
                <w:b/>
                <w:szCs w:val="28"/>
              </w:rPr>
              <w:t xml:space="preserve">CA </w:t>
            </w:r>
            <w:r w:rsidR="00910E7C">
              <w:rPr>
                <w:rFonts w:asciiTheme="minorHAnsi" w:hAnsiTheme="minorHAnsi"/>
                <w:b/>
                <w:szCs w:val="28"/>
              </w:rPr>
              <w:t xml:space="preserve">Health and </w:t>
            </w:r>
            <w:r w:rsidRPr="003D6D51">
              <w:rPr>
                <w:rFonts w:asciiTheme="minorHAnsi" w:hAnsiTheme="minorHAnsi"/>
                <w:b/>
                <w:szCs w:val="28"/>
              </w:rPr>
              <w:t>Physical</w:t>
            </w:r>
            <w:r w:rsidR="00AB5639">
              <w:rPr>
                <w:rFonts w:asciiTheme="minorHAnsi" w:hAnsiTheme="minorHAnsi"/>
                <w:b/>
                <w:szCs w:val="28"/>
              </w:rPr>
              <w:t xml:space="preserve"> Educati</w:t>
            </w:r>
            <w:r w:rsidR="00910E7C">
              <w:rPr>
                <w:rFonts w:asciiTheme="minorHAnsi" w:hAnsiTheme="minorHAnsi"/>
                <w:b/>
                <w:szCs w:val="28"/>
              </w:rPr>
              <w:t xml:space="preserve">on: A Consortium </w:t>
            </w:r>
            <w:r w:rsidR="00AB5639">
              <w:rPr>
                <w:rFonts w:asciiTheme="minorHAnsi" w:hAnsiTheme="minorHAnsi"/>
                <w:b/>
                <w:szCs w:val="28"/>
              </w:rPr>
              <w:t xml:space="preserve">of County Offices and School Districts </w:t>
            </w:r>
          </w:p>
          <w:p w:rsidR="00807B3C" w:rsidRPr="003D6D51" w:rsidRDefault="00B36553" w:rsidP="00703586">
            <w:pPr>
              <w:jc w:val="center"/>
              <w:rPr>
                <w:rFonts w:asciiTheme="minorHAnsi" w:hAnsiTheme="minorHAnsi"/>
                <w:i/>
                <w:sz w:val="18"/>
                <w:szCs w:val="28"/>
              </w:rPr>
            </w:pPr>
            <w:r w:rsidRPr="003D6D51">
              <w:rPr>
                <w:rFonts w:asciiTheme="minorHAnsi" w:hAnsiTheme="minorHAnsi"/>
                <w:i/>
                <w:sz w:val="18"/>
                <w:szCs w:val="28"/>
              </w:rPr>
              <w:t>Chris Corliss, Orange County Office of Education</w:t>
            </w:r>
            <w:r w:rsidR="00703586">
              <w:rPr>
                <w:rFonts w:asciiTheme="minorHAnsi" w:hAnsiTheme="minorHAnsi"/>
                <w:i/>
                <w:sz w:val="18"/>
                <w:szCs w:val="28"/>
              </w:rPr>
              <w:t xml:space="preserve">; </w:t>
            </w:r>
            <w:r w:rsidR="00807B3C" w:rsidRPr="003D6D51">
              <w:rPr>
                <w:rFonts w:asciiTheme="minorHAnsi" w:hAnsiTheme="minorHAnsi"/>
                <w:i/>
                <w:sz w:val="18"/>
                <w:szCs w:val="28"/>
              </w:rPr>
              <w:t>Heather Deckard, Sacramento City Unified School District</w:t>
            </w:r>
            <w:r w:rsidR="00703586">
              <w:rPr>
                <w:rFonts w:asciiTheme="minorHAnsi" w:hAnsiTheme="minorHAnsi"/>
                <w:sz w:val="18"/>
                <w:szCs w:val="28"/>
              </w:rPr>
              <w:t xml:space="preserve">; </w:t>
            </w:r>
            <w:r w:rsidR="00807B3C" w:rsidRPr="003D6D51">
              <w:rPr>
                <w:rFonts w:asciiTheme="minorHAnsi" w:hAnsiTheme="minorHAnsi"/>
                <w:i/>
                <w:sz w:val="18"/>
                <w:szCs w:val="28"/>
              </w:rPr>
              <w:t>Chad Fenwick, Los Angeles Unified School District</w:t>
            </w:r>
          </w:p>
          <w:p w:rsidR="00B36553" w:rsidRPr="00B36553" w:rsidRDefault="00807B3C" w:rsidP="00D96A80">
            <w:pPr>
              <w:jc w:val="center"/>
              <w:rPr>
                <w:rFonts w:asciiTheme="minorHAnsi" w:hAnsiTheme="minorHAnsi"/>
                <w:i/>
                <w:sz w:val="18"/>
                <w:szCs w:val="28"/>
              </w:rPr>
            </w:pPr>
            <w:r w:rsidRPr="003D6D51">
              <w:rPr>
                <w:rFonts w:asciiTheme="minorHAnsi" w:hAnsiTheme="minorHAnsi"/>
                <w:i/>
                <w:sz w:val="18"/>
                <w:szCs w:val="28"/>
              </w:rPr>
              <w:t>Paige Metz, San D</w:t>
            </w:r>
            <w:r w:rsidR="00703586">
              <w:rPr>
                <w:rFonts w:asciiTheme="minorHAnsi" w:hAnsiTheme="minorHAnsi"/>
                <w:i/>
                <w:sz w:val="18"/>
                <w:szCs w:val="28"/>
              </w:rPr>
              <w:t xml:space="preserve">iego County Office of Education; Debra Patterson, Ph.D., California State University, Fullerton; </w:t>
            </w:r>
            <w:r w:rsidRPr="003D6D51">
              <w:rPr>
                <w:rFonts w:asciiTheme="minorHAnsi" w:hAnsiTheme="minorHAnsi"/>
                <w:i/>
                <w:sz w:val="18"/>
                <w:szCs w:val="28"/>
              </w:rPr>
              <w:t xml:space="preserve">Joanie Verderber, </w:t>
            </w:r>
            <w:r w:rsidR="00703586">
              <w:rPr>
                <w:rFonts w:asciiTheme="minorHAnsi" w:hAnsiTheme="minorHAnsi"/>
                <w:i/>
                <w:sz w:val="18"/>
                <w:szCs w:val="28"/>
              </w:rPr>
              <w:t xml:space="preserve">Ph.D., </w:t>
            </w:r>
            <w:r w:rsidRPr="003D6D51">
              <w:rPr>
                <w:rFonts w:asciiTheme="minorHAnsi" w:hAnsiTheme="minorHAnsi"/>
                <w:i/>
                <w:sz w:val="18"/>
                <w:szCs w:val="28"/>
              </w:rPr>
              <w:t>Los Angeles County Office of Education</w:t>
            </w:r>
            <w:r w:rsidR="00AB5639" w:rsidRPr="003D6D51">
              <w:rPr>
                <w:rFonts w:asciiTheme="minorHAnsi" w:hAnsiTheme="minorHAnsi"/>
                <w:i/>
                <w:sz w:val="18"/>
                <w:szCs w:val="28"/>
              </w:rPr>
              <w:t xml:space="preserve"> </w:t>
            </w:r>
          </w:p>
        </w:tc>
      </w:tr>
      <w:tr w:rsidR="0028566E" w:rsidRPr="00297925" w:rsidTr="00475F75">
        <w:tc>
          <w:tcPr>
            <w:tcW w:w="13248" w:type="dxa"/>
            <w:gridSpan w:val="3"/>
            <w:shd w:val="clear" w:color="auto" w:fill="F2F2F2" w:themeFill="background1" w:themeFillShade="F2"/>
          </w:tcPr>
          <w:p w:rsidR="00B4365C" w:rsidRDefault="00033CAC" w:rsidP="00B4365C">
            <w:pPr>
              <w:pStyle w:val="CM268"/>
              <w:spacing w:after="77" w:line="291" w:lineRule="atLeast"/>
              <w:ind w:right="445"/>
              <w:rPr>
                <w:rFonts w:asciiTheme="minorHAnsi" w:hAnsiTheme="minorHAnsi" w:cstheme="minorHAnsi"/>
                <w:color w:val="211D1E"/>
                <w:sz w:val="20"/>
                <w:szCs w:val="22"/>
              </w:rPr>
            </w:pPr>
            <w:r w:rsidRPr="00B4365C">
              <w:rPr>
                <w:rFonts w:asciiTheme="minorHAnsi" w:hAnsiTheme="minorHAnsi" w:cstheme="minorHAnsi"/>
                <w:b/>
                <w:sz w:val="22"/>
                <w:szCs w:val="22"/>
              </w:rPr>
              <w:t>High School Course One (Grade 9)</w:t>
            </w:r>
            <w:r w:rsidR="00767611" w:rsidRPr="00B4365C">
              <w:rPr>
                <w:rFonts w:asciiTheme="minorHAnsi" w:hAnsiTheme="minorHAnsi" w:cstheme="minorHAnsi"/>
                <w:b/>
                <w:sz w:val="22"/>
                <w:szCs w:val="22"/>
              </w:rPr>
              <w:t xml:space="preserve"> </w:t>
            </w:r>
            <w:r w:rsidR="0028566E" w:rsidRPr="00B4365C">
              <w:rPr>
                <w:rFonts w:asciiTheme="minorHAnsi" w:hAnsiTheme="minorHAnsi" w:cstheme="minorHAnsi"/>
                <w:b/>
                <w:sz w:val="22"/>
                <w:szCs w:val="22"/>
              </w:rPr>
              <w:t xml:space="preserve">CA Physical Education Content Standard </w:t>
            </w:r>
            <w:r w:rsidRPr="00B4365C">
              <w:rPr>
                <w:rFonts w:asciiTheme="minorHAnsi" w:hAnsiTheme="minorHAnsi" w:cstheme="minorHAnsi"/>
                <w:b/>
                <w:color w:val="211D1E"/>
                <w:sz w:val="22"/>
                <w:szCs w:val="22"/>
              </w:rPr>
              <w:t>1.12</w:t>
            </w:r>
            <w:r w:rsidR="00844517" w:rsidRPr="00B4365C">
              <w:rPr>
                <w:rFonts w:asciiTheme="minorHAnsi" w:hAnsiTheme="minorHAnsi" w:cstheme="minorHAnsi"/>
                <w:b/>
                <w:color w:val="211D1E"/>
                <w:sz w:val="22"/>
                <w:szCs w:val="22"/>
              </w:rPr>
              <w:t xml:space="preserve"> </w:t>
            </w:r>
            <w:r w:rsidR="00B4365C">
              <w:rPr>
                <w:rFonts w:asciiTheme="minorHAnsi" w:hAnsiTheme="minorHAnsi" w:cstheme="minorHAnsi"/>
                <w:b/>
                <w:color w:val="211D1E"/>
                <w:sz w:val="22"/>
                <w:szCs w:val="22"/>
              </w:rPr>
              <w:t xml:space="preserve">- </w:t>
            </w:r>
            <w:r w:rsidRPr="00B4365C">
              <w:rPr>
                <w:rFonts w:asciiTheme="minorHAnsi" w:hAnsiTheme="minorHAnsi" w:cstheme="minorHAnsi"/>
                <w:color w:val="211D1E"/>
                <w:sz w:val="20"/>
                <w:szCs w:val="22"/>
              </w:rPr>
              <w:t>Demonstrate independent learning of movement skills.</w:t>
            </w:r>
          </w:p>
          <w:p w:rsidR="00767611" w:rsidRPr="00B4365C" w:rsidRDefault="00767611" w:rsidP="007A3AD3">
            <w:pPr>
              <w:pStyle w:val="CM268"/>
              <w:spacing w:line="291" w:lineRule="atLeast"/>
              <w:ind w:right="445"/>
              <w:rPr>
                <w:rFonts w:asciiTheme="minorHAnsi" w:hAnsiTheme="minorHAnsi" w:cstheme="minorHAnsi"/>
                <w:color w:val="211D1E"/>
                <w:sz w:val="18"/>
                <w:szCs w:val="22"/>
              </w:rPr>
            </w:pPr>
            <w:r w:rsidRPr="00B4365C">
              <w:rPr>
                <w:rFonts w:asciiTheme="minorHAnsi" w:hAnsiTheme="minorHAnsi"/>
                <w:b/>
                <w:sz w:val="22"/>
              </w:rPr>
              <w:t xml:space="preserve">CA Physical Education Framework Grade </w:t>
            </w:r>
            <w:r w:rsidR="00844517" w:rsidRPr="00B4365C">
              <w:rPr>
                <w:rFonts w:asciiTheme="minorHAnsi" w:hAnsiTheme="minorHAnsi"/>
                <w:b/>
                <w:sz w:val="22"/>
              </w:rPr>
              <w:t>9</w:t>
            </w:r>
            <w:r w:rsidRPr="00B4365C">
              <w:rPr>
                <w:rFonts w:asciiTheme="minorHAnsi" w:hAnsiTheme="minorHAnsi"/>
                <w:b/>
                <w:sz w:val="22"/>
              </w:rPr>
              <w:t xml:space="preserve"> </w:t>
            </w:r>
            <w:r w:rsidR="0069055F" w:rsidRPr="00B4365C">
              <w:rPr>
                <w:rFonts w:asciiTheme="minorHAnsi" w:hAnsiTheme="minorHAnsi"/>
                <w:b/>
                <w:sz w:val="22"/>
              </w:rPr>
              <w:t>- Learning Snapshot (Pg. 121</w:t>
            </w:r>
            <w:r w:rsidRPr="00B4365C">
              <w:rPr>
                <w:rFonts w:asciiTheme="minorHAnsi" w:hAnsiTheme="minorHAnsi"/>
                <w:b/>
                <w:sz w:val="22"/>
              </w:rPr>
              <w:t xml:space="preserve">) </w:t>
            </w:r>
          </w:p>
          <w:p w:rsidR="0028566E" w:rsidRPr="0028566E" w:rsidRDefault="00033CAC" w:rsidP="00D96A80">
            <w:pPr>
              <w:rPr>
                <w:b/>
                <w:sz w:val="24"/>
              </w:rPr>
            </w:pPr>
            <w:r w:rsidRPr="00B4365C">
              <w:rPr>
                <w:rFonts w:asciiTheme="minorHAnsi" w:hAnsiTheme="minorHAnsi" w:cs="Adobe Garamond Pro"/>
                <w:color w:val="211D1E"/>
                <w:szCs w:val="22"/>
              </w:rPr>
              <w:t>This standard prepares students as lifelong learners of movement skills. Each student selects one movement skill from the content areas of aquatics, rhythms/dance, or individual and dual activities. The students are instructed to research the correct technique for their chosen skill and develop learning cues for practicing the correct technique. Then they determine the best type of practice to use to learn the particular skill. Finally, students create and implement their own practice plan.</w:t>
            </w:r>
            <w:r w:rsidR="00AD051C" w:rsidRPr="00B4365C">
              <w:rPr>
                <w:rFonts w:asciiTheme="minorHAnsi" w:hAnsiTheme="minorHAnsi" w:cs="Adobe Garamond Pro"/>
                <w:color w:val="211D1E"/>
                <w:szCs w:val="22"/>
              </w:rPr>
              <w:t xml:space="preserve"> </w:t>
            </w:r>
            <w:r w:rsidR="00AD051C" w:rsidRPr="00B4365C">
              <w:rPr>
                <w:rFonts w:asciiTheme="minorHAnsi" w:hAnsiTheme="minorHAnsi" w:cs="Adobe Garamond Pro"/>
                <w:b/>
                <w:color w:val="211D1E"/>
                <w:szCs w:val="22"/>
              </w:rPr>
              <w:t>Example: Individual Activity – Golf / Chipping</w:t>
            </w:r>
          </w:p>
        </w:tc>
      </w:tr>
      <w:tr w:rsidR="0028566E" w:rsidRPr="00297925" w:rsidTr="00C543E2">
        <w:tc>
          <w:tcPr>
            <w:tcW w:w="4698" w:type="dxa"/>
            <w:shd w:val="clear" w:color="auto" w:fill="F0F0F0"/>
            <w:vAlign w:val="center"/>
          </w:tcPr>
          <w:p w:rsidR="008E0133" w:rsidRDefault="008E0133" w:rsidP="008E0133">
            <w:pPr>
              <w:jc w:val="center"/>
              <w:rPr>
                <w:rFonts w:asciiTheme="minorHAnsi" w:hAnsiTheme="minorHAnsi"/>
                <w:b/>
                <w:sz w:val="22"/>
                <w:szCs w:val="22"/>
              </w:rPr>
            </w:pPr>
            <w:r>
              <w:rPr>
                <w:rFonts w:asciiTheme="minorHAnsi" w:hAnsiTheme="minorHAnsi"/>
                <w:b/>
                <w:sz w:val="22"/>
                <w:szCs w:val="22"/>
              </w:rPr>
              <w:t xml:space="preserve">*California </w:t>
            </w:r>
            <w:r w:rsidR="0028566E" w:rsidRPr="00807B3C">
              <w:rPr>
                <w:rFonts w:asciiTheme="minorHAnsi" w:hAnsiTheme="minorHAnsi"/>
                <w:b/>
                <w:sz w:val="22"/>
                <w:szCs w:val="22"/>
              </w:rPr>
              <w:t xml:space="preserve">Common Core </w:t>
            </w:r>
          </w:p>
          <w:p w:rsidR="008E0133" w:rsidRDefault="0028566E" w:rsidP="008E0133">
            <w:pPr>
              <w:jc w:val="center"/>
              <w:rPr>
                <w:rFonts w:asciiTheme="minorHAnsi" w:hAnsiTheme="minorHAnsi"/>
                <w:b/>
                <w:sz w:val="22"/>
                <w:szCs w:val="22"/>
              </w:rPr>
            </w:pPr>
            <w:r w:rsidRPr="00807B3C">
              <w:rPr>
                <w:rFonts w:asciiTheme="minorHAnsi" w:hAnsiTheme="minorHAnsi"/>
                <w:b/>
                <w:sz w:val="22"/>
                <w:szCs w:val="22"/>
              </w:rPr>
              <w:t>E</w:t>
            </w:r>
            <w:r w:rsidR="008E0133">
              <w:rPr>
                <w:rFonts w:asciiTheme="minorHAnsi" w:hAnsiTheme="minorHAnsi"/>
                <w:b/>
                <w:sz w:val="22"/>
                <w:szCs w:val="22"/>
              </w:rPr>
              <w:t xml:space="preserve">nglish </w:t>
            </w:r>
            <w:r w:rsidRPr="00807B3C">
              <w:rPr>
                <w:rFonts w:asciiTheme="minorHAnsi" w:hAnsiTheme="minorHAnsi"/>
                <w:b/>
                <w:sz w:val="22"/>
                <w:szCs w:val="22"/>
              </w:rPr>
              <w:t>L</w:t>
            </w:r>
            <w:r w:rsidR="008E0133">
              <w:rPr>
                <w:rFonts w:asciiTheme="minorHAnsi" w:hAnsiTheme="minorHAnsi"/>
                <w:b/>
                <w:sz w:val="22"/>
                <w:szCs w:val="22"/>
              </w:rPr>
              <w:t xml:space="preserve">anguage </w:t>
            </w:r>
            <w:r w:rsidRPr="00807B3C">
              <w:rPr>
                <w:rFonts w:asciiTheme="minorHAnsi" w:hAnsiTheme="minorHAnsi"/>
                <w:b/>
                <w:sz w:val="22"/>
                <w:szCs w:val="22"/>
              </w:rPr>
              <w:t>A</w:t>
            </w:r>
            <w:r w:rsidR="008E0133">
              <w:rPr>
                <w:rFonts w:asciiTheme="minorHAnsi" w:hAnsiTheme="minorHAnsi"/>
                <w:b/>
                <w:sz w:val="22"/>
                <w:szCs w:val="22"/>
              </w:rPr>
              <w:t>rts</w:t>
            </w:r>
            <w:r w:rsidRPr="00807B3C">
              <w:rPr>
                <w:rFonts w:asciiTheme="minorHAnsi" w:hAnsiTheme="minorHAnsi"/>
                <w:b/>
                <w:sz w:val="22"/>
                <w:szCs w:val="22"/>
              </w:rPr>
              <w:t xml:space="preserve"> </w:t>
            </w:r>
            <w:r w:rsidR="008E0133">
              <w:rPr>
                <w:rFonts w:asciiTheme="minorHAnsi" w:hAnsiTheme="minorHAnsi"/>
                <w:b/>
                <w:sz w:val="22"/>
                <w:szCs w:val="22"/>
              </w:rPr>
              <w:t xml:space="preserve">Standards </w:t>
            </w:r>
          </w:p>
          <w:p w:rsidR="008E0133" w:rsidRDefault="00703586" w:rsidP="008E0133">
            <w:pPr>
              <w:jc w:val="center"/>
              <w:rPr>
                <w:rFonts w:asciiTheme="minorHAnsi" w:hAnsiTheme="minorHAnsi"/>
                <w:b/>
                <w:sz w:val="22"/>
                <w:szCs w:val="22"/>
              </w:rPr>
            </w:pPr>
            <w:r>
              <w:rPr>
                <w:rFonts w:asciiTheme="minorHAnsi" w:hAnsiTheme="minorHAnsi"/>
                <w:b/>
                <w:sz w:val="22"/>
                <w:szCs w:val="22"/>
              </w:rPr>
              <w:t>in</w:t>
            </w:r>
            <w:r w:rsidR="00807B3C">
              <w:rPr>
                <w:rFonts w:asciiTheme="minorHAnsi" w:hAnsiTheme="minorHAnsi"/>
                <w:b/>
                <w:sz w:val="22"/>
                <w:szCs w:val="22"/>
              </w:rPr>
              <w:t xml:space="preserve"> Technical </w:t>
            </w:r>
            <w:r>
              <w:rPr>
                <w:rFonts w:asciiTheme="minorHAnsi" w:hAnsiTheme="minorHAnsi"/>
                <w:b/>
                <w:sz w:val="22"/>
                <w:szCs w:val="22"/>
              </w:rPr>
              <w:t>Subjects</w:t>
            </w:r>
          </w:p>
          <w:p w:rsidR="00F40C6C" w:rsidRPr="008E0133" w:rsidRDefault="00DE67A8" w:rsidP="008E0133">
            <w:pPr>
              <w:jc w:val="center"/>
              <w:rPr>
                <w:rFonts w:asciiTheme="minorHAnsi" w:hAnsiTheme="minorHAnsi"/>
                <w:b/>
                <w:sz w:val="22"/>
                <w:szCs w:val="22"/>
              </w:rPr>
            </w:pPr>
            <w:r>
              <w:rPr>
                <w:sz w:val="16"/>
                <w:szCs w:val="16"/>
              </w:rPr>
              <w:t>(</w:t>
            </w:r>
            <w:r w:rsidR="0063366B">
              <w:rPr>
                <w:sz w:val="16"/>
                <w:szCs w:val="16"/>
              </w:rPr>
              <w:t>*</w:t>
            </w:r>
            <w:r w:rsidR="003E2F96">
              <w:rPr>
                <w:sz w:val="16"/>
                <w:szCs w:val="16"/>
              </w:rPr>
              <w:t>Edited for use as s</w:t>
            </w:r>
            <w:r w:rsidR="008E0133">
              <w:rPr>
                <w:sz w:val="16"/>
                <w:szCs w:val="16"/>
              </w:rPr>
              <w:t xml:space="preserve">ample) </w:t>
            </w:r>
          </w:p>
        </w:tc>
        <w:tc>
          <w:tcPr>
            <w:tcW w:w="4140" w:type="dxa"/>
            <w:shd w:val="clear" w:color="auto" w:fill="F0F0F0"/>
            <w:vAlign w:val="center"/>
          </w:tcPr>
          <w:p w:rsidR="0028566E" w:rsidRPr="00807B3C" w:rsidRDefault="0028566E" w:rsidP="008E0133">
            <w:pPr>
              <w:jc w:val="center"/>
              <w:rPr>
                <w:rFonts w:asciiTheme="minorHAnsi" w:hAnsiTheme="minorHAnsi"/>
                <w:b/>
                <w:sz w:val="22"/>
                <w:szCs w:val="22"/>
              </w:rPr>
            </w:pPr>
            <w:r w:rsidRPr="00807B3C">
              <w:rPr>
                <w:rFonts w:asciiTheme="minorHAnsi" w:hAnsiTheme="minorHAnsi"/>
                <w:b/>
                <w:sz w:val="22"/>
                <w:szCs w:val="22"/>
              </w:rPr>
              <w:t>Common C</w:t>
            </w:r>
            <w:r w:rsidR="00B4365C">
              <w:rPr>
                <w:rFonts w:asciiTheme="minorHAnsi" w:hAnsiTheme="minorHAnsi"/>
                <w:b/>
                <w:sz w:val="22"/>
                <w:szCs w:val="22"/>
              </w:rPr>
              <w:t xml:space="preserve">ore in Physical Education Learning Activity  Using Course One </w:t>
            </w:r>
            <w:r w:rsidR="00033CAC" w:rsidRPr="00807B3C">
              <w:rPr>
                <w:rFonts w:asciiTheme="minorHAnsi" w:hAnsiTheme="minorHAnsi"/>
                <w:b/>
                <w:sz w:val="22"/>
                <w:szCs w:val="22"/>
              </w:rPr>
              <w:t>Standard 1.12 - Learning Snapshot (pg. 121</w:t>
            </w:r>
            <w:r w:rsidRPr="00807B3C">
              <w:rPr>
                <w:rFonts w:asciiTheme="minorHAnsi" w:hAnsiTheme="minorHAnsi"/>
                <w:b/>
                <w:sz w:val="22"/>
                <w:szCs w:val="22"/>
              </w:rPr>
              <w:t>)</w:t>
            </w:r>
          </w:p>
        </w:tc>
        <w:tc>
          <w:tcPr>
            <w:tcW w:w="4410" w:type="dxa"/>
            <w:shd w:val="clear" w:color="auto" w:fill="F0F0F0"/>
          </w:tcPr>
          <w:p w:rsidR="00D96A80" w:rsidRDefault="00D96A80" w:rsidP="00807B3C">
            <w:pPr>
              <w:jc w:val="center"/>
              <w:rPr>
                <w:rFonts w:asciiTheme="minorHAnsi" w:hAnsiTheme="minorHAnsi"/>
                <w:b/>
                <w:sz w:val="22"/>
                <w:szCs w:val="22"/>
              </w:rPr>
            </w:pPr>
          </w:p>
          <w:p w:rsidR="0028566E" w:rsidRDefault="0028566E" w:rsidP="00807B3C">
            <w:pPr>
              <w:jc w:val="center"/>
              <w:rPr>
                <w:rFonts w:asciiTheme="minorHAnsi" w:hAnsiTheme="minorHAnsi"/>
                <w:b/>
                <w:sz w:val="22"/>
                <w:szCs w:val="22"/>
              </w:rPr>
            </w:pPr>
            <w:r w:rsidRPr="00807B3C">
              <w:rPr>
                <w:rFonts w:asciiTheme="minorHAnsi" w:hAnsiTheme="minorHAnsi"/>
                <w:b/>
                <w:sz w:val="22"/>
                <w:szCs w:val="22"/>
              </w:rPr>
              <w:t>Common Core Strategies, Tools and Resources</w:t>
            </w:r>
            <w:r w:rsidRPr="00807B3C">
              <w:rPr>
                <w:rFonts w:asciiTheme="minorHAnsi" w:hAnsiTheme="minorHAnsi"/>
                <w:sz w:val="22"/>
                <w:szCs w:val="22"/>
              </w:rPr>
              <w:t xml:space="preserve"> </w:t>
            </w:r>
            <w:r w:rsidR="00807B3C" w:rsidRPr="00807B3C">
              <w:rPr>
                <w:rFonts w:asciiTheme="minorHAnsi" w:hAnsiTheme="minorHAnsi"/>
                <w:b/>
                <w:sz w:val="22"/>
                <w:szCs w:val="22"/>
              </w:rPr>
              <w:t>As Applied in Physical Education</w:t>
            </w:r>
          </w:p>
          <w:p w:rsidR="00C543E2" w:rsidRPr="00807B3C" w:rsidRDefault="00C543E2" w:rsidP="00807B3C">
            <w:pPr>
              <w:jc w:val="center"/>
              <w:rPr>
                <w:rFonts w:asciiTheme="minorHAnsi" w:hAnsiTheme="minorHAnsi"/>
                <w:b/>
                <w:sz w:val="22"/>
                <w:szCs w:val="22"/>
              </w:rPr>
            </w:pPr>
          </w:p>
        </w:tc>
      </w:tr>
      <w:tr w:rsidR="0028566E" w:rsidRPr="00297925" w:rsidTr="00475F75">
        <w:trPr>
          <w:trHeight w:val="420"/>
        </w:trPr>
        <w:tc>
          <w:tcPr>
            <w:tcW w:w="4698" w:type="dxa"/>
            <w:vMerge w:val="restart"/>
          </w:tcPr>
          <w:p w:rsidR="00F40C6C" w:rsidRPr="00B4365C" w:rsidRDefault="008E0133" w:rsidP="00F40C6C">
            <w:pPr>
              <w:widowControl w:val="0"/>
              <w:autoSpaceDE w:val="0"/>
              <w:autoSpaceDN w:val="0"/>
              <w:adjustRightInd w:val="0"/>
              <w:spacing w:before="20" w:after="20"/>
              <w:rPr>
                <w:rFonts w:ascii="Calibri" w:eastAsia="Cambria" w:hAnsi="Calibri" w:cs="Calibri"/>
                <w:sz w:val="22"/>
                <w:szCs w:val="18"/>
              </w:rPr>
            </w:pPr>
            <w:r w:rsidRPr="008E0133">
              <w:rPr>
                <w:rFonts w:asciiTheme="minorHAnsi" w:eastAsia="Cambria" w:hAnsiTheme="minorHAnsi" w:cs="Arial"/>
                <w:b/>
                <w:noProof/>
                <w:sz w:val="22"/>
                <w:szCs w:val="16"/>
              </w:rPr>
              <w:t>Reading Standards for Literacy in Science and Technical Subjects</w:t>
            </w:r>
            <w:r w:rsidRPr="008E0133">
              <w:rPr>
                <w:rFonts w:asciiTheme="minorHAnsi" w:eastAsia="Cambria" w:hAnsiTheme="minorHAnsi" w:cs="Arial"/>
                <w:b/>
                <w:sz w:val="22"/>
                <w:szCs w:val="16"/>
              </w:rPr>
              <w:t xml:space="preserve"> 6–12</w:t>
            </w:r>
            <w:r w:rsidRPr="008E0133">
              <w:rPr>
                <w:rFonts w:asciiTheme="minorHAnsi" w:eastAsia="Cambria" w:hAnsiTheme="minorHAnsi" w:cs="Arial"/>
                <w:sz w:val="22"/>
                <w:szCs w:val="16"/>
              </w:rPr>
              <w:t xml:space="preserve"> </w:t>
            </w:r>
          </w:p>
          <w:p w:rsidR="00F40C6C" w:rsidRPr="008E0133" w:rsidRDefault="00142286" w:rsidP="003E2F96">
            <w:pPr>
              <w:widowControl w:val="0"/>
              <w:autoSpaceDE w:val="0"/>
              <w:autoSpaceDN w:val="0"/>
              <w:adjustRightInd w:val="0"/>
              <w:spacing w:before="20" w:after="20"/>
              <w:ind w:left="360" w:hanging="360"/>
              <w:rPr>
                <w:rFonts w:ascii="Calibri" w:eastAsia="Cambria" w:hAnsi="Calibri" w:cs="Calibri"/>
                <w:szCs w:val="21"/>
              </w:rPr>
            </w:pPr>
            <w:r w:rsidRPr="00B4365C">
              <w:rPr>
                <w:rFonts w:ascii="Calibri" w:eastAsia="Cambria" w:hAnsi="Calibri" w:cs="Calibri"/>
                <w:sz w:val="22"/>
                <w:szCs w:val="21"/>
              </w:rPr>
              <w:t xml:space="preserve">1.   </w:t>
            </w:r>
            <w:r w:rsidR="00AD051C" w:rsidRPr="008E0133">
              <w:rPr>
                <w:rFonts w:ascii="Calibri" w:eastAsia="Cambria" w:hAnsi="Calibri" w:cs="Calibri"/>
                <w:szCs w:val="21"/>
              </w:rPr>
              <w:t>Cite specific textual evidence to support analysis of science</w:t>
            </w:r>
            <w:r w:rsidR="00E564BE">
              <w:rPr>
                <w:rFonts w:ascii="Calibri" w:eastAsia="Cambria" w:hAnsi="Calibri" w:cs="Calibri"/>
                <w:szCs w:val="21"/>
              </w:rPr>
              <w:t xml:space="preserve"> related to the subject</w:t>
            </w:r>
          </w:p>
          <w:p w:rsidR="00F40C6C" w:rsidRPr="008E0133" w:rsidRDefault="00AD051C" w:rsidP="003E2F96">
            <w:pPr>
              <w:widowControl w:val="0"/>
              <w:autoSpaceDE w:val="0"/>
              <w:autoSpaceDN w:val="0"/>
              <w:adjustRightInd w:val="0"/>
              <w:spacing w:before="20" w:after="20"/>
              <w:ind w:left="360" w:hanging="360"/>
              <w:rPr>
                <w:rFonts w:ascii="Calibri" w:eastAsia="Cambria" w:hAnsi="Calibri" w:cs="Calibri"/>
                <w:szCs w:val="21"/>
              </w:rPr>
            </w:pPr>
            <w:r w:rsidRPr="008E0133">
              <w:rPr>
                <w:rFonts w:ascii="Calibri" w:eastAsia="Cambria" w:hAnsi="Calibri" w:cs="Calibri"/>
                <w:szCs w:val="21"/>
              </w:rPr>
              <w:t xml:space="preserve">3. </w:t>
            </w:r>
            <w:r w:rsidR="00142286" w:rsidRPr="008E0133">
              <w:rPr>
                <w:rFonts w:ascii="Calibri" w:eastAsia="Cambria" w:hAnsi="Calibri" w:cs="Calibri"/>
                <w:szCs w:val="21"/>
              </w:rPr>
              <w:t xml:space="preserve"> </w:t>
            </w:r>
            <w:r w:rsidR="003E2F96">
              <w:rPr>
                <w:rFonts w:ascii="Calibri" w:eastAsia="Cambria" w:hAnsi="Calibri" w:cs="Calibri"/>
                <w:szCs w:val="21"/>
              </w:rPr>
              <w:t xml:space="preserve"> </w:t>
            </w:r>
            <w:r w:rsidR="00142286" w:rsidRPr="008E0133">
              <w:rPr>
                <w:rFonts w:ascii="Calibri" w:eastAsia="Cambria" w:hAnsi="Calibri" w:cs="Calibri"/>
                <w:szCs w:val="21"/>
              </w:rPr>
              <w:t xml:space="preserve"> </w:t>
            </w:r>
            <w:r w:rsidRPr="008E0133">
              <w:rPr>
                <w:rFonts w:ascii="Calibri" w:eastAsia="Cambria" w:hAnsi="Calibri" w:cs="Calibri"/>
                <w:szCs w:val="21"/>
              </w:rPr>
              <w:t>Follow precisely a complex multistep procedure when carrying out experiments, taking measurements,</w:t>
            </w:r>
            <w:r w:rsidR="00B4365C" w:rsidRPr="008E0133">
              <w:rPr>
                <w:rFonts w:ascii="Calibri" w:eastAsia="Cambria" w:hAnsi="Calibri" w:cs="Calibri"/>
                <w:szCs w:val="21"/>
              </w:rPr>
              <w:t xml:space="preserve"> or performing technical tasks</w:t>
            </w:r>
          </w:p>
          <w:p w:rsidR="00AD051C" w:rsidRPr="008E0133" w:rsidRDefault="00AD051C" w:rsidP="003E2F96">
            <w:pPr>
              <w:widowControl w:val="0"/>
              <w:autoSpaceDE w:val="0"/>
              <w:autoSpaceDN w:val="0"/>
              <w:adjustRightInd w:val="0"/>
              <w:spacing w:before="20" w:after="20"/>
              <w:ind w:left="360" w:hanging="360"/>
              <w:rPr>
                <w:rFonts w:ascii="Calibri" w:eastAsia="Cambria" w:hAnsi="Calibri" w:cs="Calibri"/>
                <w:szCs w:val="21"/>
              </w:rPr>
            </w:pPr>
            <w:r w:rsidRPr="008E0133">
              <w:rPr>
                <w:rFonts w:ascii="Calibri" w:eastAsia="Cambria" w:hAnsi="Calibri" w:cs="Calibri"/>
                <w:szCs w:val="21"/>
              </w:rPr>
              <w:t xml:space="preserve">9. </w:t>
            </w:r>
            <w:r w:rsidR="00142286" w:rsidRPr="008E0133">
              <w:rPr>
                <w:rFonts w:ascii="Calibri" w:eastAsia="Cambria" w:hAnsi="Calibri" w:cs="Calibri"/>
                <w:szCs w:val="21"/>
              </w:rPr>
              <w:t xml:space="preserve">  </w:t>
            </w:r>
            <w:r w:rsidR="003E2F96">
              <w:rPr>
                <w:rFonts w:ascii="Calibri" w:eastAsia="Cambria" w:hAnsi="Calibri" w:cs="Calibri"/>
                <w:szCs w:val="21"/>
              </w:rPr>
              <w:t xml:space="preserve"> </w:t>
            </w:r>
            <w:r w:rsidRPr="008E0133">
              <w:rPr>
                <w:rFonts w:ascii="Calibri" w:eastAsia="Cambria" w:hAnsi="Calibri" w:cs="Calibri"/>
                <w:szCs w:val="21"/>
              </w:rPr>
              <w:t xml:space="preserve">Compare and contrast findings presented in a text to those from other sources </w:t>
            </w:r>
          </w:p>
          <w:p w:rsidR="00B4365C" w:rsidRPr="00B4365C" w:rsidRDefault="00B4365C" w:rsidP="004276C2">
            <w:pPr>
              <w:widowControl w:val="0"/>
              <w:autoSpaceDE w:val="0"/>
              <w:autoSpaceDN w:val="0"/>
              <w:adjustRightInd w:val="0"/>
              <w:ind w:left="387" w:hanging="387"/>
              <w:rPr>
                <w:rFonts w:ascii="Calibri" w:eastAsia="Cambria" w:hAnsi="Calibri" w:cs="Calibri"/>
                <w:b/>
                <w:sz w:val="22"/>
                <w:szCs w:val="18"/>
              </w:rPr>
            </w:pPr>
          </w:p>
          <w:p w:rsidR="008E0133" w:rsidRDefault="008E0133" w:rsidP="004276C2">
            <w:pPr>
              <w:widowControl w:val="0"/>
              <w:autoSpaceDE w:val="0"/>
              <w:autoSpaceDN w:val="0"/>
              <w:adjustRightInd w:val="0"/>
              <w:ind w:left="387" w:hanging="387"/>
              <w:rPr>
                <w:rFonts w:asciiTheme="minorHAnsi" w:eastAsia="Cambria" w:hAnsiTheme="minorHAnsi" w:cs="Arial"/>
                <w:b/>
                <w:noProof/>
                <w:sz w:val="22"/>
                <w:szCs w:val="22"/>
              </w:rPr>
            </w:pPr>
            <w:r w:rsidRPr="008E0133">
              <w:rPr>
                <w:rFonts w:asciiTheme="minorHAnsi" w:eastAsia="Cambria" w:hAnsiTheme="minorHAnsi" w:cs="Arial"/>
                <w:b/>
                <w:noProof/>
                <w:sz w:val="22"/>
                <w:szCs w:val="22"/>
              </w:rPr>
              <w:t>Writing Standards</w:t>
            </w:r>
            <w:r>
              <w:rPr>
                <w:rFonts w:asciiTheme="minorHAnsi" w:eastAsia="Cambria" w:hAnsiTheme="minorHAnsi" w:cs="Arial"/>
                <w:b/>
                <w:noProof/>
                <w:sz w:val="22"/>
                <w:szCs w:val="22"/>
              </w:rPr>
              <w:t xml:space="preserve"> for Literacy in History/Social</w:t>
            </w:r>
          </w:p>
          <w:p w:rsidR="008E0133" w:rsidRDefault="008E0133" w:rsidP="004276C2">
            <w:pPr>
              <w:widowControl w:val="0"/>
              <w:autoSpaceDE w:val="0"/>
              <w:autoSpaceDN w:val="0"/>
              <w:adjustRightInd w:val="0"/>
              <w:ind w:left="387" w:hanging="387"/>
              <w:rPr>
                <w:rFonts w:asciiTheme="minorHAnsi" w:eastAsia="Cambria" w:hAnsiTheme="minorHAnsi" w:cs="Arial"/>
                <w:b/>
                <w:sz w:val="22"/>
                <w:szCs w:val="22"/>
              </w:rPr>
            </w:pPr>
            <w:r w:rsidRPr="008E0133">
              <w:rPr>
                <w:rFonts w:asciiTheme="minorHAnsi" w:eastAsia="Cambria" w:hAnsiTheme="minorHAnsi" w:cs="Arial"/>
                <w:b/>
                <w:noProof/>
                <w:sz w:val="22"/>
                <w:szCs w:val="22"/>
              </w:rPr>
              <w:t>Studies, Science, and Technical Subjects</w:t>
            </w:r>
            <w:r w:rsidRPr="008E0133">
              <w:rPr>
                <w:rFonts w:asciiTheme="minorHAnsi" w:eastAsia="Cambria" w:hAnsiTheme="minorHAnsi" w:cs="Arial"/>
                <w:b/>
                <w:sz w:val="22"/>
                <w:szCs w:val="22"/>
              </w:rPr>
              <w:t xml:space="preserve"> 6–12  </w:t>
            </w:r>
          </w:p>
          <w:p w:rsidR="00EC462A" w:rsidRPr="008E0133" w:rsidRDefault="008E0133" w:rsidP="004276C2">
            <w:pPr>
              <w:widowControl w:val="0"/>
              <w:autoSpaceDE w:val="0"/>
              <w:autoSpaceDN w:val="0"/>
              <w:adjustRightInd w:val="0"/>
              <w:ind w:left="387" w:hanging="387"/>
              <w:rPr>
                <w:rFonts w:ascii="Calibri" w:eastAsia="Cambria" w:hAnsi="Calibri" w:cs="Calibri"/>
                <w:b/>
                <w:sz w:val="22"/>
                <w:szCs w:val="22"/>
              </w:rPr>
            </w:pPr>
            <w:r w:rsidRPr="008E0133">
              <w:rPr>
                <w:rFonts w:asciiTheme="minorHAnsi" w:eastAsia="Cambria" w:hAnsiTheme="minorHAnsi" w:cs="Arial"/>
                <w:b/>
                <w:sz w:val="22"/>
                <w:szCs w:val="22"/>
              </w:rPr>
              <w:t>(</w:t>
            </w:r>
            <w:r w:rsidR="0028566E" w:rsidRPr="008E0133">
              <w:rPr>
                <w:rFonts w:ascii="Calibri" w:eastAsia="Cambria" w:hAnsi="Calibri" w:cs="Calibri"/>
                <w:b/>
                <w:sz w:val="22"/>
                <w:szCs w:val="22"/>
              </w:rPr>
              <w:t>W</w:t>
            </w:r>
            <w:r w:rsidR="00EC462A" w:rsidRPr="008E0133">
              <w:rPr>
                <w:rFonts w:ascii="Calibri" w:eastAsia="Cambria" w:hAnsi="Calibri" w:cs="Calibri"/>
                <w:b/>
                <w:sz w:val="22"/>
                <w:szCs w:val="22"/>
              </w:rPr>
              <w:t>HST</w:t>
            </w:r>
            <w:r w:rsidRPr="008E0133">
              <w:rPr>
                <w:rFonts w:ascii="Calibri" w:eastAsia="Cambria" w:hAnsi="Calibri" w:cs="Calibri"/>
                <w:b/>
                <w:sz w:val="22"/>
                <w:szCs w:val="22"/>
              </w:rPr>
              <w:t xml:space="preserve"> )(Edited)</w:t>
            </w:r>
          </w:p>
          <w:p w:rsidR="004276C2" w:rsidRPr="008E0133" w:rsidRDefault="00142286" w:rsidP="00142286">
            <w:pPr>
              <w:widowControl w:val="0"/>
              <w:autoSpaceDE w:val="0"/>
              <w:autoSpaceDN w:val="0"/>
              <w:adjustRightInd w:val="0"/>
              <w:rPr>
                <w:rFonts w:ascii="Calibri" w:eastAsia="Cambria" w:hAnsi="Calibri" w:cs="Calibri"/>
                <w:szCs w:val="21"/>
              </w:rPr>
            </w:pPr>
            <w:r w:rsidRPr="00B4365C">
              <w:rPr>
                <w:rFonts w:ascii="Calibri" w:eastAsia="Cambria" w:hAnsi="Calibri" w:cs="Calibri"/>
                <w:sz w:val="22"/>
                <w:szCs w:val="21"/>
              </w:rPr>
              <w:t>1.</w:t>
            </w:r>
            <w:r w:rsidRPr="008E0133">
              <w:rPr>
                <w:rFonts w:ascii="Calibri" w:eastAsia="Cambria" w:hAnsi="Calibri" w:cs="Calibri"/>
                <w:szCs w:val="21"/>
              </w:rPr>
              <w:t xml:space="preserve">  </w:t>
            </w:r>
            <w:r w:rsidR="004276C2" w:rsidRPr="008E0133">
              <w:rPr>
                <w:rFonts w:ascii="Calibri" w:eastAsia="Cambria" w:hAnsi="Calibri" w:cs="Calibri"/>
                <w:szCs w:val="21"/>
              </w:rPr>
              <w:t xml:space="preserve">Write arguments focused on </w:t>
            </w:r>
            <w:r w:rsidR="004276C2" w:rsidRPr="008E0133">
              <w:rPr>
                <w:rFonts w:ascii="Calibri" w:eastAsia="Cambria" w:hAnsi="Calibri" w:cs="Calibri"/>
                <w:i/>
                <w:iCs/>
                <w:szCs w:val="21"/>
              </w:rPr>
              <w:t>discipline-specific content.</w:t>
            </w:r>
          </w:p>
          <w:p w:rsidR="004276C2" w:rsidRPr="008E0133" w:rsidRDefault="004276C2" w:rsidP="00142286">
            <w:pPr>
              <w:pStyle w:val="ListParagraph"/>
              <w:widowControl w:val="0"/>
              <w:numPr>
                <w:ilvl w:val="0"/>
                <w:numId w:val="11"/>
              </w:numPr>
              <w:tabs>
                <w:tab w:val="left" w:pos="585"/>
              </w:tabs>
              <w:autoSpaceDE w:val="0"/>
              <w:autoSpaceDN w:val="0"/>
              <w:adjustRightInd w:val="0"/>
              <w:ind w:left="630"/>
              <w:rPr>
                <w:rFonts w:asciiTheme="minorHAnsi" w:eastAsia="Cambria" w:hAnsiTheme="minorHAnsi" w:cstheme="minorHAnsi"/>
                <w:szCs w:val="18"/>
              </w:rPr>
            </w:pPr>
            <w:r w:rsidRPr="008E0133">
              <w:rPr>
                <w:rFonts w:ascii="Calibri" w:eastAsia="Cambria" w:hAnsi="Calibri" w:cs="Calibri"/>
                <w:szCs w:val="21"/>
              </w:rPr>
              <w:t>Introduce precise claim(s)</w:t>
            </w:r>
            <w:r w:rsidR="00E564BE" w:rsidRPr="008E0133">
              <w:rPr>
                <w:rFonts w:ascii="Calibri" w:eastAsia="Cambria" w:hAnsi="Calibri" w:cs="Calibri"/>
                <w:szCs w:val="21"/>
              </w:rPr>
              <w:t>;</w:t>
            </w:r>
            <w:r w:rsidRPr="008E0133">
              <w:rPr>
                <w:rFonts w:ascii="Calibri" w:eastAsia="Cambria" w:hAnsi="Calibri" w:cs="Calibri"/>
                <w:szCs w:val="21"/>
              </w:rPr>
              <w:t xml:space="preserve"> distinguish the claim(s) from alternate or opposing claims, and </w:t>
            </w:r>
            <w:r w:rsidRPr="008E0133">
              <w:rPr>
                <w:rFonts w:ascii="Calibri" w:eastAsia="Cambria" w:hAnsi="Calibri" w:cs="Calibri"/>
                <w:szCs w:val="21"/>
              </w:rPr>
              <w:lastRenderedPageBreak/>
              <w:t xml:space="preserve">relationships among the claim(s), </w:t>
            </w:r>
            <w:r w:rsidRPr="008E0133">
              <w:rPr>
                <w:rFonts w:asciiTheme="minorHAnsi" w:eastAsia="Cambria" w:hAnsiTheme="minorHAnsi" w:cstheme="minorHAnsi"/>
                <w:szCs w:val="18"/>
              </w:rPr>
              <w:t>counterclaims, reasons, and evidence.</w:t>
            </w:r>
          </w:p>
          <w:p w:rsidR="004276C2" w:rsidRPr="008E0133" w:rsidRDefault="00142286" w:rsidP="00142286">
            <w:pPr>
              <w:widowControl w:val="0"/>
              <w:autoSpaceDE w:val="0"/>
              <w:autoSpaceDN w:val="0"/>
              <w:adjustRightInd w:val="0"/>
              <w:ind w:left="630" w:hanging="360"/>
              <w:rPr>
                <w:rFonts w:asciiTheme="minorHAnsi" w:eastAsia="Cambria" w:hAnsiTheme="minorHAnsi" w:cstheme="minorHAnsi"/>
                <w:szCs w:val="18"/>
              </w:rPr>
            </w:pPr>
            <w:r w:rsidRPr="008E0133">
              <w:rPr>
                <w:rFonts w:asciiTheme="minorHAnsi" w:eastAsia="Cambria" w:hAnsiTheme="minorHAnsi" w:cstheme="minorHAnsi"/>
                <w:szCs w:val="18"/>
              </w:rPr>
              <w:t xml:space="preserve">e.     </w:t>
            </w:r>
            <w:r w:rsidR="004276C2" w:rsidRPr="008E0133">
              <w:rPr>
                <w:rFonts w:asciiTheme="minorHAnsi" w:eastAsia="Cambria" w:hAnsiTheme="minorHAnsi" w:cstheme="minorHAnsi"/>
                <w:szCs w:val="18"/>
              </w:rPr>
              <w:t>Provide a concluding statement or section that follows from or supports the argument presented.</w:t>
            </w:r>
          </w:p>
          <w:p w:rsidR="00EC462A" w:rsidRPr="008E0133" w:rsidRDefault="00142286" w:rsidP="00142286">
            <w:pPr>
              <w:widowControl w:val="0"/>
              <w:autoSpaceDE w:val="0"/>
              <w:autoSpaceDN w:val="0"/>
              <w:adjustRightInd w:val="0"/>
              <w:ind w:left="270" w:hanging="387"/>
              <w:rPr>
                <w:rFonts w:asciiTheme="minorHAnsi" w:eastAsia="Cambria" w:hAnsiTheme="minorHAnsi" w:cstheme="minorHAnsi"/>
                <w:szCs w:val="18"/>
              </w:rPr>
            </w:pPr>
            <w:r w:rsidRPr="008E0133">
              <w:rPr>
                <w:rFonts w:asciiTheme="minorHAnsi" w:eastAsia="Cambria" w:hAnsiTheme="minorHAnsi" w:cstheme="minorHAnsi"/>
                <w:szCs w:val="18"/>
              </w:rPr>
              <w:t xml:space="preserve">  </w:t>
            </w:r>
            <w:r w:rsidR="00EC462A" w:rsidRPr="008E0133">
              <w:rPr>
                <w:rFonts w:asciiTheme="minorHAnsi" w:eastAsia="Cambria" w:hAnsiTheme="minorHAnsi" w:cstheme="minorHAnsi"/>
                <w:szCs w:val="18"/>
              </w:rPr>
              <w:t xml:space="preserve">2. </w:t>
            </w:r>
            <w:r w:rsidR="00EC462A" w:rsidRPr="008E0133">
              <w:rPr>
                <w:rFonts w:asciiTheme="minorHAnsi" w:eastAsia="Cambria" w:hAnsiTheme="minorHAnsi" w:cstheme="minorHAnsi"/>
                <w:szCs w:val="18"/>
              </w:rPr>
              <w:tab/>
              <w:t>Write informative/e</w:t>
            </w:r>
            <w:r w:rsidR="00E564BE">
              <w:rPr>
                <w:rFonts w:asciiTheme="minorHAnsi" w:eastAsia="Cambria" w:hAnsiTheme="minorHAnsi" w:cstheme="minorHAnsi"/>
                <w:szCs w:val="18"/>
              </w:rPr>
              <w:t xml:space="preserve">xplanatory texts, </w:t>
            </w:r>
            <w:r w:rsidR="00EC462A" w:rsidRPr="008E0133">
              <w:rPr>
                <w:rFonts w:asciiTheme="minorHAnsi" w:eastAsia="Cambria" w:hAnsiTheme="minorHAnsi" w:cstheme="minorHAnsi"/>
                <w:szCs w:val="18"/>
              </w:rPr>
              <w:t>narration of historical events, scientific proced</w:t>
            </w:r>
            <w:r w:rsidR="00B4365C" w:rsidRPr="008E0133">
              <w:rPr>
                <w:rFonts w:asciiTheme="minorHAnsi" w:eastAsia="Cambria" w:hAnsiTheme="minorHAnsi" w:cstheme="minorHAnsi"/>
                <w:szCs w:val="18"/>
              </w:rPr>
              <w:t xml:space="preserve">ures/ experiments, or </w:t>
            </w:r>
            <w:r w:rsidR="00EC462A" w:rsidRPr="008E0133">
              <w:rPr>
                <w:rFonts w:asciiTheme="minorHAnsi" w:eastAsia="Cambria" w:hAnsiTheme="minorHAnsi" w:cstheme="minorHAnsi"/>
                <w:szCs w:val="18"/>
              </w:rPr>
              <w:t>processes.</w:t>
            </w:r>
          </w:p>
          <w:p w:rsidR="00EC462A" w:rsidRPr="008E0133" w:rsidRDefault="000B7C8A" w:rsidP="000B7C8A">
            <w:pPr>
              <w:widowControl w:val="0"/>
              <w:autoSpaceDE w:val="0"/>
              <w:autoSpaceDN w:val="0"/>
              <w:adjustRightInd w:val="0"/>
              <w:ind w:left="630" w:hanging="360"/>
              <w:rPr>
                <w:rFonts w:asciiTheme="minorHAnsi" w:eastAsia="Cambria" w:hAnsiTheme="minorHAnsi" w:cstheme="minorHAnsi"/>
                <w:szCs w:val="18"/>
              </w:rPr>
            </w:pPr>
            <w:r w:rsidRPr="008E0133">
              <w:rPr>
                <w:rFonts w:asciiTheme="minorHAnsi" w:eastAsia="Cambria" w:hAnsiTheme="minorHAnsi" w:cstheme="minorHAnsi"/>
                <w:szCs w:val="18"/>
              </w:rPr>
              <w:t xml:space="preserve">a.    </w:t>
            </w:r>
            <w:r w:rsidR="00EC462A" w:rsidRPr="008E0133">
              <w:rPr>
                <w:rFonts w:asciiTheme="minorHAnsi" w:eastAsia="Cambria" w:hAnsiTheme="minorHAnsi" w:cstheme="minorHAnsi"/>
                <w:szCs w:val="18"/>
              </w:rPr>
              <w:t>Introduce a topic and organize ideas, c</w:t>
            </w:r>
            <w:r w:rsidR="00E564BE">
              <w:rPr>
                <w:rFonts w:asciiTheme="minorHAnsi" w:eastAsia="Cambria" w:hAnsiTheme="minorHAnsi" w:cstheme="minorHAnsi"/>
                <w:szCs w:val="18"/>
              </w:rPr>
              <w:t xml:space="preserve">oncepts, </w:t>
            </w:r>
            <w:r w:rsidR="00EC462A" w:rsidRPr="008E0133">
              <w:rPr>
                <w:rFonts w:asciiTheme="minorHAnsi" w:eastAsia="Cambria" w:hAnsiTheme="minorHAnsi" w:cstheme="minorHAnsi"/>
                <w:szCs w:val="18"/>
              </w:rPr>
              <w:t xml:space="preserve">information to </w:t>
            </w:r>
            <w:r w:rsidR="00E564BE">
              <w:rPr>
                <w:rFonts w:asciiTheme="minorHAnsi" w:eastAsia="Cambria" w:hAnsiTheme="minorHAnsi" w:cstheme="minorHAnsi"/>
                <w:szCs w:val="18"/>
              </w:rPr>
              <w:t xml:space="preserve">make connections, </w:t>
            </w:r>
            <w:r w:rsidR="00B4365C" w:rsidRPr="008E0133">
              <w:rPr>
                <w:rFonts w:asciiTheme="minorHAnsi" w:eastAsia="Cambria" w:hAnsiTheme="minorHAnsi" w:cstheme="minorHAnsi"/>
                <w:szCs w:val="18"/>
              </w:rPr>
              <w:t>distinctions</w:t>
            </w:r>
          </w:p>
          <w:p w:rsidR="00EC462A" w:rsidRPr="008E0133" w:rsidRDefault="000B7C8A" w:rsidP="000B7C8A">
            <w:pPr>
              <w:widowControl w:val="0"/>
              <w:autoSpaceDE w:val="0"/>
              <w:autoSpaceDN w:val="0"/>
              <w:adjustRightInd w:val="0"/>
              <w:ind w:left="630" w:hanging="360"/>
              <w:rPr>
                <w:rFonts w:asciiTheme="minorHAnsi" w:eastAsia="Cambria" w:hAnsiTheme="minorHAnsi" w:cstheme="minorHAnsi"/>
                <w:szCs w:val="18"/>
              </w:rPr>
            </w:pPr>
            <w:r w:rsidRPr="008E0133">
              <w:rPr>
                <w:rFonts w:asciiTheme="minorHAnsi" w:eastAsia="Cambria" w:hAnsiTheme="minorHAnsi" w:cstheme="minorHAnsi"/>
                <w:szCs w:val="18"/>
              </w:rPr>
              <w:t xml:space="preserve">b.     </w:t>
            </w:r>
            <w:r w:rsidR="00EC462A" w:rsidRPr="008E0133">
              <w:rPr>
                <w:rFonts w:asciiTheme="minorHAnsi" w:eastAsia="Cambria" w:hAnsiTheme="minorHAnsi" w:cstheme="minorHAnsi"/>
                <w:szCs w:val="18"/>
              </w:rPr>
              <w:t>Develop the topic with well-chosen, relevant, and suf</w:t>
            </w:r>
            <w:r w:rsidR="00B4365C" w:rsidRPr="008E0133">
              <w:rPr>
                <w:rFonts w:asciiTheme="minorHAnsi" w:eastAsia="Cambria" w:hAnsiTheme="minorHAnsi" w:cstheme="minorHAnsi"/>
                <w:szCs w:val="18"/>
              </w:rPr>
              <w:t>ficient facts</w:t>
            </w:r>
          </w:p>
          <w:p w:rsidR="00EC462A" w:rsidRPr="008E0133" w:rsidRDefault="000B7C8A" w:rsidP="000B7C8A">
            <w:pPr>
              <w:widowControl w:val="0"/>
              <w:autoSpaceDE w:val="0"/>
              <w:autoSpaceDN w:val="0"/>
              <w:adjustRightInd w:val="0"/>
              <w:ind w:left="630" w:hanging="360"/>
              <w:rPr>
                <w:rFonts w:asciiTheme="minorHAnsi" w:eastAsia="Cambria" w:hAnsiTheme="minorHAnsi" w:cstheme="minorHAnsi"/>
                <w:szCs w:val="18"/>
              </w:rPr>
            </w:pPr>
            <w:r w:rsidRPr="008E0133">
              <w:rPr>
                <w:rFonts w:asciiTheme="minorHAnsi" w:eastAsia="Cambria" w:hAnsiTheme="minorHAnsi" w:cstheme="minorHAnsi"/>
                <w:szCs w:val="18"/>
              </w:rPr>
              <w:t xml:space="preserve">d.     </w:t>
            </w:r>
            <w:r w:rsidR="00EC462A" w:rsidRPr="008E0133">
              <w:rPr>
                <w:rFonts w:asciiTheme="minorHAnsi" w:eastAsia="Cambria" w:hAnsiTheme="minorHAnsi" w:cstheme="minorHAnsi"/>
                <w:szCs w:val="18"/>
              </w:rPr>
              <w:t>Use precise language and domain-specific vocabulary expertise of likely readers.</w:t>
            </w:r>
          </w:p>
          <w:p w:rsidR="00B4365C" w:rsidRPr="008E0133" w:rsidRDefault="00252E6C" w:rsidP="000B7C8A">
            <w:pPr>
              <w:widowControl w:val="0"/>
              <w:autoSpaceDE w:val="0"/>
              <w:autoSpaceDN w:val="0"/>
              <w:adjustRightInd w:val="0"/>
              <w:ind w:left="270" w:hanging="270"/>
              <w:rPr>
                <w:rFonts w:asciiTheme="minorHAnsi" w:eastAsia="Cambria" w:hAnsiTheme="minorHAnsi" w:cstheme="minorHAnsi"/>
                <w:szCs w:val="18"/>
              </w:rPr>
            </w:pPr>
            <w:r w:rsidRPr="008E0133">
              <w:rPr>
                <w:rFonts w:asciiTheme="minorHAnsi" w:eastAsia="Cambria" w:hAnsiTheme="minorHAnsi" w:cstheme="minorHAnsi"/>
                <w:szCs w:val="18"/>
              </w:rPr>
              <w:t>8.</w:t>
            </w:r>
            <w:r w:rsidR="000B7C8A" w:rsidRPr="008E0133">
              <w:rPr>
                <w:rFonts w:asciiTheme="minorHAnsi" w:eastAsia="Cambria" w:hAnsiTheme="minorHAnsi" w:cstheme="minorHAnsi"/>
                <w:szCs w:val="18"/>
              </w:rPr>
              <w:t xml:space="preserve">   </w:t>
            </w:r>
            <w:r w:rsidRPr="008E0133">
              <w:rPr>
                <w:rFonts w:asciiTheme="minorHAnsi" w:eastAsia="Cambria" w:hAnsiTheme="minorHAnsi" w:cstheme="minorHAnsi"/>
                <w:szCs w:val="18"/>
              </w:rPr>
              <w:t xml:space="preserve">Gather relevant information from multiple authoritative print and digital </w:t>
            </w:r>
            <w:r w:rsidR="00B4365C" w:rsidRPr="008E0133">
              <w:rPr>
                <w:rFonts w:asciiTheme="minorHAnsi" w:eastAsia="Cambria" w:hAnsiTheme="minorHAnsi" w:cstheme="minorHAnsi"/>
                <w:szCs w:val="18"/>
              </w:rPr>
              <w:t>sources (primary and secondary)</w:t>
            </w:r>
          </w:p>
          <w:p w:rsidR="00EC462A" w:rsidRPr="008E0133" w:rsidRDefault="000B7C8A" w:rsidP="000B7C8A">
            <w:pPr>
              <w:widowControl w:val="0"/>
              <w:autoSpaceDE w:val="0"/>
              <w:autoSpaceDN w:val="0"/>
              <w:adjustRightInd w:val="0"/>
              <w:ind w:left="270" w:hanging="270"/>
              <w:rPr>
                <w:rFonts w:asciiTheme="minorHAnsi" w:eastAsia="Cambria" w:hAnsiTheme="minorHAnsi" w:cstheme="minorHAnsi"/>
                <w:szCs w:val="18"/>
              </w:rPr>
            </w:pPr>
            <w:r w:rsidRPr="008E0133">
              <w:rPr>
                <w:rFonts w:asciiTheme="minorHAnsi" w:eastAsia="Cambria" w:hAnsiTheme="minorHAnsi" w:cstheme="minorHAnsi"/>
                <w:szCs w:val="18"/>
              </w:rPr>
              <w:t xml:space="preserve">9.   </w:t>
            </w:r>
            <w:r w:rsidR="00EC462A" w:rsidRPr="008E0133">
              <w:rPr>
                <w:rFonts w:asciiTheme="minorHAnsi" w:eastAsia="Cambria" w:hAnsiTheme="minorHAnsi" w:cstheme="minorHAnsi"/>
                <w:szCs w:val="18"/>
              </w:rPr>
              <w:t>Draw evidence from informational texts to support analysis, reflection, and research.</w:t>
            </w:r>
          </w:p>
          <w:p w:rsidR="00BB4DDE" w:rsidRPr="00B4365C" w:rsidRDefault="00BB4DDE" w:rsidP="000B7C8A">
            <w:pPr>
              <w:widowControl w:val="0"/>
              <w:autoSpaceDE w:val="0"/>
              <w:autoSpaceDN w:val="0"/>
              <w:adjustRightInd w:val="0"/>
              <w:ind w:left="270" w:hanging="270"/>
              <w:rPr>
                <w:rFonts w:asciiTheme="minorHAnsi" w:eastAsia="Cambria" w:hAnsiTheme="minorHAnsi" w:cstheme="minorHAnsi"/>
                <w:sz w:val="22"/>
                <w:szCs w:val="18"/>
              </w:rPr>
            </w:pPr>
          </w:p>
          <w:p w:rsidR="00CD7F26" w:rsidRPr="00B4365C" w:rsidRDefault="00252E6C" w:rsidP="000A5960">
            <w:pPr>
              <w:widowControl w:val="0"/>
              <w:autoSpaceDE w:val="0"/>
              <w:autoSpaceDN w:val="0"/>
              <w:adjustRightInd w:val="0"/>
              <w:rPr>
                <w:rFonts w:asciiTheme="minorHAnsi" w:eastAsia="Cambria" w:hAnsiTheme="minorHAnsi" w:cstheme="minorHAnsi"/>
                <w:b/>
                <w:sz w:val="22"/>
                <w:szCs w:val="18"/>
              </w:rPr>
            </w:pPr>
            <w:r w:rsidRPr="00B4365C">
              <w:rPr>
                <w:rFonts w:asciiTheme="minorHAnsi" w:eastAsia="Cambria" w:hAnsiTheme="minorHAnsi" w:cstheme="minorHAnsi"/>
                <w:b/>
                <w:sz w:val="22"/>
                <w:szCs w:val="18"/>
              </w:rPr>
              <w:t>S</w:t>
            </w:r>
            <w:r w:rsidR="00807B3C" w:rsidRPr="00B4365C">
              <w:rPr>
                <w:rFonts w:asciiTheme="minorHAnsi" w:eastAsia="Cambria" w:hAnsiTheme="minorHAnsi" w:cstheme="minorHAnsi"/>
                <w:b/>
                <w:sz w:val="22"/>
                <w:szCs w:val="18"/>
              </w:rPr>
              <w:t xml:space="preserve">peaking and </w:t>
            </w:r>
            <w:r w:rsidRPr="00B4365C">
              <w:rPr>
                <w:rFonts w:asciiTheme="minorHAnsi" w:eastAsia="Cambria" w:hAnsiTheme="minorHAnsi" w:cstheme="minorHAnsi"/>
                <w:b/>
                <w:sz w:val="22"/>
                <w:szCs w:val="18"/>
              </w:rPr>
              <w:t>L</w:t>
            </w:r>
            <w:r w:rsidR="00807B3C" w:rsidRPr="00B4365C">
              <w:rPr>
                <w:rFonts w:asciiTheme="minorHAnsi" w:eastAsia="Cambria" w:hAnsiTheme="minorHAnsi" w:cstheme="minorHAnsi"/>
                <w:b/>
                <w:sz w:val="22"/>
                <w:szCs w:val="18"/>
              </w:rPr>
              <w:t xml:space="preserve">istening </w:t>
            </w:r>
            <w:r w:rsidR="008E0133">
              <w:rPr>
                <w:rFonts w:asciiTheme="minorHAnsi" w:eastAsia="Cambria" w:hAnsiTheme="minorHAnsi" w:cstheme="minorHAnsi"/>
                <w:b/>
                <w:sz w:val="22"/>
                <w:szCs w:val="18"/>
              </w:rPr>
              <w:t xml:space="preserve">Standards </w:t>
            </w:r>
            <w:r w:rsidR="00807B3C" w:rsidRPr="00B4365C">
              <w:rPr>
                <w:rFonts w:asciiTheme="minorHAnsi" w:eastAsia="Cambria" w:hAnsiTheme="minorHAnsi" w:cstheme="minorHAnsi"/>
                <w:b/>
                <w:sz w:val="22"/>
                <w:szCs w:val="18"/>
              </w:rPr>
              <w:t>(SL)</w:t>
            </w:r>
            <w:r w:rsidR="008E0133">
              <w:rPr>
                <w:rFonts w:asciiTheme="minorHAnsi" w:eastAsia="Cambria" w:hAnsiTheme="minorHAnsi" w:cstheme="minorHAnsi"/>
                <w:b/>
                <w:sz w:val="22"/>
                <w:szCs w:val="18"/>
              </w:rPr>
              <w:t xml:space="preserve"> </w:t>
            </w:r>
          </w:p>
          <w:p w:rsidR="00B4365C" w:rsidRPr="008E0133" w:rsidRDefault="00BB4DDE" w:rsidP="00B4365C">
            <w:pPr>
              <w:widowControl w:val="0"/>
              <w:autoSpaceDE w:val="0"/>
              <w:autoSpaceDN w:val="0"/>
              <w:adjustRightInd w:val="0"/>
              <w:ind w:left="270" w:hanging="270"/>
              <w:rPr>
                <w:rFonts w:asciiTheme="minorHAnsi" w:eastAsia="Cambria" w:hAnsiTheme="minorHAnsi" w:cstheme="minorHAnsi"/>
                <w:szCs w:val="18"/>
              </w:rPr>
            </w:pPr>
            <w:r w:rsidRPr="008E0133">
              <w:rPr>
                <w:rFonts w:asciiTheme="minorHAnsi" w:eastAsia="Cambria" w:hAnsiTheme="minorHAnsi" w:cstheme="minorHAnsi"/>
                <w:szCs w:val="18"/>
              </w:rPr>
              <w:t xml:space="preserve">4.   </w:t>
            </w:r>
            <w:r w:rsidR="00252E6C" w:rsidRPr="008E0133">
              <w:rPr>
                <w:rFonts w:asciiTheme="minorHAnsi" w:eastAsia="Cambria" w:hAnsiTheme="minorHAnsi" w:cstheme="minorHAnsi"/>
                <w:szCs w:val="18"/>
              </w:rPr>
              <w:t xml:space="preserve">Present information, findings, and supporting evidence clearly, concisely, and logically </w:t>
            </w:r>
            <w:r w:rsidR="00252E6C" w:rsidRPr="008E0133">
              <w:rPr>
                <w:rFonts w:asciiTheme="minorHAnsi" w:eastAsia="Cambria" w:hAnsiTheme="minorHAnsi" w:cstheme="minorHAnsi"/>
                <w:color w:val="000000"/>
                <w:szCs w:val="18"/>
              </w:rPr>
              <w:t>(using appropriate eye contact, adequate volume, and clear pronunciation)</w:t>
            </w:r>
            <w:r w:rsidR="00252E6C" w:rsidRPr="008E0133">
              <w:rPr>
                <w:rFonts w:asciiTheme="minorHAnsi" w:eastAsia="Cambria" w:hAnsiTheme="minorHAnsi" w:cstheme="minorHAnsi"/>
                <w:szCs w:val="18"/>
              </w:rPr>
              <w:t xml:space="preserve"> such that listeners can follow the line of reasoning and the organization, development, substance, and style are appropriate to purpose</w:t>
            </w:r>
          </w:p>
          <w:p w:rsidR="00252E6C" w:rsidRPr="00264889" w:rsidRDefault="00252E6C" w:rsidP="00B4365C">
            <w:pPr>
              <w:widowControl w:val="0"/>
              <w:autoSpaceDE w:val="0"/>
              <w:autoSpaceDN w:val="0"/>
              <w:adjustRightInd w:val="0"/>
              <w:ind w:left="270" w:hanging="270"/>
              <w:rPr>
                <w:rFonts w:asciiTheme="minorHAnsi" w:eastAsia="Cambria" w:hAnsiTheme="minorHAnsi" w:cstheme="minorHAnsi"/>
                <w:sz w:val="18"/>
                <w:szCs w:val="18"/>
              </w:rPr>
            </w:pPr>
            <w:r w:rsidRPr="008E0133">
              <w:rPr>
                <w:rFonts w:asciiTheme="minorHAnsi" w:eastAsia="Cambria" w:hAnsiTheme="minorHAnsi" w:cstheme="minorHAnsi"/>
                <w:szCs w:val="18"/>
              </w:rPr>
              <w:t>CA</w:t>
            </w:r>
            <w:r w:rsidRPr="008E0133">
              <w:rPr>
                <w:rFonts w:asciiTheme="minorHAnsi" w:eastAsia="Cambria" w:hAnsiTheme="minorHAnsi" w:cstheme="minorHAnsi"/>
                <w:b/>
                <w:szCs w:val="18"/>
              </w:rPr>
              <w:t xml:space="preserve">5. </w:t>
            </w:r>
            <w:r w:rsidR="00BB4DDE" w:rsidRPr="008E0133">
              <w:rPr>
                <w:rFonts w:asciiTheme="minorHAnsi" w:eastAsia="Cambria" w:hAnsiTheme="minorHAnsi" w:cstheme="minorHAnsi"/>
                <w:b/>
                <w:szCs w:val="18"/>
              </w:rPr>
              <w:t xml:space="preserve">  </w:t>
            </w:r>
            <w:r w:rsidRPr="008E0133">
              <w:rPr>
                <w:rFonts w:asciiTheme="minorHAnsi" w:eastAsia="Cambria" w:hAnsiTheme="minorHAnsi" w:cstheme="minorHAnsi"/>
                <w:szCs w:val="18"/>
              </w:rPr>
              <w:t xml:space="preserve">Make strategic use of digital media (e.g., textual, graphical, audio, visual, and interactive elements) in presentations </w:t>
            </w:r>
          </w:p>
        </w:tc>
        <w:tc>
          <w:tcPr>
            <w:tcW w:w="4140" w:type="dxa"/>
            <w:vMerge w:val="restart"/>
            <w:shd w:val="clear" w:color="auto" w:fill="F2F2F2" w:themeFill="background1" w:themeFillShade="F2"/>
          </w:tcPr>
          <w:p w:rsidR="00AD051C" w:rsidRPr="009D34D2" w:rsidRDefault="00807B3C" w:rsidP="00767611">
            <w:pPr>
              <w:ind w:left="252" w:hanging="252"/>
              <w:rPr>
                <w:rFonts w:asciiTheme="minorHAnsi" w:hAnsiTheme="minorHAnsi" w:cstheme="minorHAnsi"/>
                <w:b/>
                <w:color w:val="221E1F"/>
                <w:sz w:val="22"/>
                <w:szCs w:val="22"/>
              </w:rPr>
            </w:pPr>
            <w:r w:rsidRPr="00BB4DDE">
              <w:rPr>
                <w:rFonts w:asciiTheme="minorHAnsi" w:hAnsiTheme="minorHAnsi" w:cstheme="minorHAnsi"/>
                <w:color w:val="211D1E"/>
                <w:sz w:val="22"/>
                <w:szCs w:val="22"/>
              </w:rPr>
              <w:lastRenderedPageBreak/>
              <w:t xml:space="preserve">A. </w:t>
            </w:r>
            <w:r w:rsidR="00C279C6" w:rsidRPr="00BB4DDE">
              <w:rPr>
                <w:rFonts w:asciiTheme="minorHAnsi" w:hAnsiTheme="minorHAnsi" w:cstheme="minorHAnsi"/>
                <w:color w:val="211D1E"/>
                <w:sz w:val="22"/>
                <w:szCs w:val="22"/>
              </w:rPr>
              <w:t>The students</w:t>
            </w:r>
            <w:r w:rsidR="00AD051C" w:rsidRPr="00BB4DDE">
              <w:rPr>
                <w:rFonts w:asciiTheme="minorHAnsi" w:hAnsiTheme="minorHAnsi" w:cstheme="minorHAnsi"/>
                <w:color w:val="211D1E"/>
                <w:sz w:val="22"/>
                <w:szCs w:val="22"/>
              </w:rPr>
              <w:t xml:space="preserve"> research the correct technique for their chosen skill and develop learning cues for practicing the correct technique</w:t>
            </w:r>
            <w:r w:rsidR="00767611">
              <w:rPr>
                <w:rFonts w:asciiTheme="minorHAnsi" w:hAnsiTheme="minorHAnsi" w:cstheme="minorHAnsi"/>
                <w:b/>
                <w:i/>
                <w:color w:val="221E1F"/>
                <w:sz w:val="22"/>
                <w:szCs w:val="22"/>
              </w:rPr>
              <w:t xml:space="preserve">. </w:t>
            </w:r>
            <w:r w:rsidR="004276C2" w:rsidRPr="009D34D2">
              <w:rPr>
                <w:rFonts w:asciiTheme="minorHAnsi" w:hAnsiTheme="minorHAnsi" w:cstheme="minorHAnsi"/>
                <w:b/>
                <w:color w:val="221E1F"/>
                <w:sz w:val="22"/>
                <w:szCs w:val="22"/>
              </w:rPr>
              <w:t>(RST-1, 3, 9)</w:t>
            </w:r>
          </w:p>
          <w:p w:rsidR="00807B3C" w:rsidRDefault="00807B3C" w:rsidP="00D32AB8">
            <w:pPr>
              <w:rPr>
                <w:rFonts w:asciiTheme="minorHAnsi" w:hAnsiTheme="minorHAnsi" w:cstheme="minorHAnsi"/>
                <w:i/>
                <w:color w:val="221E1F"/>
                <w:sz w:val="22"/>
                <w:szCs w:val="22"/>
              </w:rPr>
            </w:pPr>
          </w:p>
          <w:p w:rsidR="00BB4DDE" w:rsidRPr="00BB4DDE" w:rsidRDefault="00BB4DDE" w:rsidP="00D32AB8">
            <w:pPr>
              <w:rPr>
                <w:rFonts w:asciiTheme="minorHAnsi" w:hAnsiTheme="minorHAnsi" w:cstheme="minorHAnsi"/>
                <w:i/>
                <w:color w:val="221E1F"/>
                <w:sz w:val="22"/>
                <w:szCs w:val="22"/>
              </w:rPr>
            </w:pPr>
          </w:p>
          <w:p w:rsidR="00767611" w:rsidRPr="009D34D2" w:rsidRDefault="00807B3C" w:rsidP="00767611">
            <w:pPr>
              <w:ind w:left="252" w:hanging="252"/>
              <w:rPr>
                <w:rFonts w:asciiTheme="minorHAnsi" w:hAnsiTheme="minorHAnsi" w:cstheme="minorHAnsi"/>
                <w:color w:val="221E1F"/>
                <w:sz w:val="22"/>
                <w:szCs w:val="22"/>
              </w:rPr>
            </w:pPr>
            <w:r w:rsidRPr="009D34D2">
              <w:rPr>
                <w:rFonts w:asciiTheme="minorHAnsi" w:hAnsiTheme="minorHAnsi" w:cstheme="minorHAnsi"/>
                <w:color w:val="221E1F"/>
                <w:sz w:val="22"/>
                <w:szCs w:val="22"/>
              </w:rPr>
              <w:t>B.</w:t>
            </w:r>
            <w:r w:rsidRPr="00BB4DDE">
              <w:rPr>
                <w:rFonts w:asciiTheme="minorHAnsi" w:hAnsiTheme="minorHAnsi" w:cstheme="minorHAnsi"/>
                <w:i/>
                <w:color w:val="221E1F"/>
                <w:sz w:val="22"/>
                <w:szCs w:val="22"/>
              </w:rPr>
              <w:t xml:space="preserve"> </w:t>
            </w:r>
            <w:r w:rsidR="00C279C6" w:rsidRPr="009D34D2">
              <w:rPr>
                <w:rFonts w:asciiTheme="minorHAnsi" w:hAnsiTheme="minorHAnsi" w:cstheme="minorHAnsi"/>
                <w:color w:val="221E1F"/>
                <w:sz w:val="22"/>
                <w:szCs w:val="22"/>
              </w:rPr>
              <w:t xml:space="preserve">Students </w:t>
            </w:r>
            <w:r w:rsidR="00E9647D" w:rsidRPr="009D34D2">
              <w:rPr>
                <w:rFonts w:asciiTheme="minorHAnsi" w:hAnsiTheme="minorHAnsi" w:cstheme="minorHAnsi"/>
                <w:color w:val="221E1F"/>
                <w:sz w:val="22"/>
                <w:szCs w:val="22"/>
              </w:rPr>
              <w:t xml:space="preserve">pair-share and provide feedback on each other’s </w:t>
            </w:r>
            <w:r w:rsidR="009B7B55" w:rsidRPr="009D34D2">
              <w:rPr>
                <w:rFonts w:asciiTheme="minorHAnsi" w:hAnsiTheme="minorHAnsi" w:cstheme="minorHAnsi"/>
                <w:color w:val="221E1F"/>
                <w:sz w:val="22"/>
                <w:szCs w:val="22"/>
              </w:rPr>
              <w:t xml:space="preserve">written </w:t>
            </w:r>
            <w:r w:rsidR="00C279C6" w:rsidRPr="009D34D2">
              <w:rPr>
                <w:rFonts w:asciiTheme="minorHAnsi" w:hAnsiTheme="minorHAnsi" w:cstheme="minorHAnsi"/>
                <w:color w:val="221E1F"/>
                <w:sz w:val="22"/>
                <w:szCs w:val="22"/>
              </w:rPr>
              <w:t xml:space="preserve">outline of </w:t>
            </w:r>
            <w:r w:rsidR="00E9647D" w:rsidRPr="009D34D2">
              <w:rPr>
                <w:rFonts w:asciiTheme="minorHAnsi" w:hAnsiTheme="minorHAnsi" w:cstheme="minorHAnsi"/>
                <w:color w:val="221E1F"/>
                <w:sz w:val="22"/>
                <w:szCs w:val="22"/>
              </w:rPr>
              <w:t xml:space="preserve">the </w:t>
            </w:r>
            <w:r w:rsidR="00C279C6" w:rsidRPr="009D34D2">
              <w:rPr>
                <w:rFonts w:asciiTheme="minorHAnsi" w:hAnsiTheme="minorHAnsi" w:cstheme="minorHAnsi"/>
                <w:color w:val="221E1F"/>
                <w:sz w:val="22"/>
                <w:szCs w:val="22"/>
              </w:rPr>
              <w:t>chosen skill, correc</w:t>
            </w:r>
            <w:r w:rsidR="009B7B55" w:rsidRPr="009D34D2">
              <w:rPr>
                <w:rFonts w:asciiTheme="minorHAnsi" w:hAnsiTheme="minorHAnsi" w:cstheme="minorHAnsi"/>
                <w:color w:val="221E1F"/>
                <w:sz w:val="22"/>
                <w:szCs w:val="22"/>
              </w:rPr>
              <w:t>t technique, more than one research r</w:t>
            </w:r>
            <w:r w:rsidR="00E9647D" w:rsidRPr="009D34D2">
              <w:rPr>
                <w:rFonts w:asciiTheme="minorHAnsi" w:hAnsiTheme="minorHAnsi" w:cstheme="minorHAnsi"/>
                <w:color w:val="221E1F"/>
                <w:sz w:val="22"/>
                <w:szCs w:val="22"/>
              </w:rPr>
              <w:t>esource, before submitting the outline to the teacher</w:t>
            </w:r>
            <w:r w:rsidR="00142286" w:rsidRPr="009D34D2">
              <w:rPr>
                <w:rFonts w:asciiTheme="minorHAnsi" w:hAnsiTheme="minorHAnsi" w:cstheme="minorHAnsi"/>
                <w:color w:val="221E1F"/>
                <w:sz w:val="22"/>
                <w:szCs w:val="22"/>
              </w:rPr>
              <w:t xml:space="preserve"> </w:t>
            </w:r>
            <w:r w:rsidR="00767611" w:rsidRPr="009D34D2">
              <w:rPr>
                <w:rFonts w:asciiTheme="minorHAnsi" w:hAnsiTheme="minorHAnsi" w:cstheme="minorHAnsi"/>
                <w:color w:val="221E1F"/>
                <w:sz w:val="22"/>
                <w:szCs w:val="22"/>
              </w:rPr>
              <w:t>.</w:t>
            </w:r>
          </w:p>
          <w:p w:rsidR="00AD051C" w:rsidRPr="009D34D2" w:rsidRDefault="009B7B55" w:rsidP="00767611">
            <w:pPr>
              <w:ind w:left="252"/>
              <w:rPr>
                <w:rFonts w:asciiTheme="minorHAnsi" w:hAnsiTheme="minorHAnsi" w:cstheme="minorHAnsi"/>
                <w:b/>
                <w:color w:val="221E1F"/>
                <w:sz w:val="22"/>
                <w:szCs w:val="22"/>
              </w:rPr>
            </w:pPr>
            <w:r w:rsidRPr="009D34D2">
              <w:rPr>
                <w:rFonts w:asciiTheme="minorHAnsi" w:hAnsiTheme="minorHAnsi" w:cstheme="minorHAnsi"/>
                <w:b/>
                <w:color w:val="221E1F"/>
                <w:sz w:val="22"/>
                <w:szCs w:val="22"/>
              </w:rPr>
              <w:t>(RST-1,</w:t>
            </w:r>
            <w:r w:rsidR="00767611" w:rsidRPr="009D34D2">
              <w:rPr>
                <w:rFonts w:asciiTheme="minorHAnsi" w:hAnsiTheme="minorHAnsi" w:cstheme="minorHAnsi"/>
                <w:b/>
                <w:color w:val="221E1F"/>
                <w:sz w:val="22"/>
                <w:szCs w:val="22"/>
              </w:rPr>
              <w:t xml:space="preserve"> </w:t>
            </w:r>
            <w:r w:rsidR="00C85330" w:rsidRPr="009D34D2">
              <w:rPr>
                <w:rFonts w:asciiTheme="minorHAnsi" w:hAnsiTheme="minorHAnsi" w:cstheme="minorHAnsi"/>
                <w:b/>
                <w:color w:val="221E1F"/>
                <w:sz w:val="22"/>
                <w:szCs w:val="22"/>
              </w:rPr>
              <w:t>3,</w:t>
            </w:r>
            <w:r w:rsidR="00767611" w:rsidRPr="009D34D2">
              <w:rPr>
                <w:rFonts w:asciiTheme="minorHAnsi" w:hAnsiTheme="minorHAnsi" w:cstheme="minorHAnsi"/>
                <w:b/>
                <w:color w:val="221E1F"/>
                <w:sz w:val="22"/>
                <w:szCs w:val="22"/>
              </w:rPr>
              <w:t xml:space="preserve"> </w:t>
            </w:r>
            <w:r w:rsidR="00C85330" w:rsidRPr="009D34D2">
              <w:rPr>
                <w:rFonts w:asciiTheme="minorHAnsi" w:hAnsiTheme="minorHAnsi" w:cstheme="minorHAnsi"/>
                <w:b/>
                <w:color w:val="221E1F"/>
                <w:sz w:val="22"/>
                <w:szCs w:val="22"/>
              </w:rPr>
              <w:t>9; WHST-</w:t>
            </w:r>
            <w:r w:rsidRPr="009D34D2">
              <w:rPr>
                <w:rFonts w:asciiTheme="minorHAnsi" w:hAnsiTheme="minorHAnsi" w:cstheme="minorHAnsi"/>
                <w:b/>
                <w:color w:val="221E1F"/>
                <w:sz w:val="22"/>
                <w:szCs w:val="22"/>
              </w:rPr>
              <w:t>2,</w:t>
            </w:r>
            <w:r w:rsidR="00767611" w:rsidRPr="009D34D2">
              <w:rPr>
                <w:rFonts w:asciiTheme="minorHAnsi" w:hAnsiTheme="minorHAnsi" w:cstheme="minorHAnsi"/>
                <w:b/>
                <w:color w:val="221E1F"/>
                <w:sz w:val="22"/>
                <w:szCs w:val="22"/>
              </w:rPr>
              <w:t xml:space="preserve"> </w:t>
            </w:r>
            <w:r w:rsidRPr="009D34D2">
              <w:rPr>
                <w:rFonts w:asciiTheme="minorHAnsi" w:hAnsiTheme="minorHAnsi" w:cstheme="minorHAnsi"/>
                <w:b/>
                <w:color w:val="221E1F"/>
                <w:sz w:val="22"/>
                <w:szCs w:val="22"/>
              </w:rPr>
              <w:t>8,</w:t>
            </w:r>
            <w:r w:rsidR="00767611" w:rsidRPr="009D34D2">
              <w:rPr>
                <w:rFonts w:asciiTheme="minorHAnsi" w:hAnsiTheme="minorHAnsi" w:cstheme="minorHAnsi"/>
                <w:b/>
                <w:color w:val="221E1F"/>
                <w:sz w:val="22"/>
                <w:szCs w:val="22"/>
              </w:rPr>
              <w:t xml:space="preserve"> </w:t>
            </w:r>
            <w:r w:rsidRPr="009D34D2">
              <w:rPr>
                <w:rFonts w:asciiTheme="minorHAnsi" w:hAnsiTheme="minorHAnsi" w:cstheme="minorHAnsi"/>
                <w:b/>
                <w:color w:val="221E1F"/>
                <w:sz w:val="22"/>
                <w:szCs w:val="22"/>
              </w:rPr>
              <w:t>9; SL-</w:t>
            </w:r>
            <w:r w:rsidR="00E9647D" w:rsidRPr="009D34D2">
              <w:rPr>
                <w:rFonts w:asciiTheme="minorHAnsi" w:hAnsiTheme="minorHAnsi" w:cstheme="minorHAnsi"/>
                <w:b/>
                <w:color w:val="221E1F"/>
                <w:sz w:val="22"/>
                <w:szCs w:val="22"/>
              </w:rPr>
              <w:t>4,</w:t>
            </w:r>
            <w:r w:rsidR="00767611" w:rsidRPr="009D34D2">
              <w:rPr>
                <w:rFonts w:asciiTheme="minorHAnsi" w:hAnsiTheme="minorHAnsi" w:cstheme="minorHAnsi"/>
                <w:b/>
                <w:color w:val="221E1F"/>
                <w:sz w:val="22"/>
                <w:szCs w:val="22"/>
              </w:rPr>
              <w:t xml:space="preserve"> </w:t>
            </w:r>
            <w:r w:rsidR="00E9647D" w:rsidRPr="009D34D2">
              <w:rPr>
                <w:rFonts w:asciiTheme="minorHAnsi" w:hAnsiTheme="minorHAnsi" w:cstheme="minorHAnsi"/>
                <w:b/>
                <w:color w:val="221E1F"/>
                <w:sz w:val="22"/>
                <w:szCs w:val="22"/>
              </w:rPr>
              <w:t>5)</w:t>
            </w:r>
            <w:r w:rsidRPr="009D34D2">
              <w:rPr>
                <w:rFonts w:asciiTheme="minorHAnsi" w:hAnsiTheme="minorHAnsi" w:cstheme="minorHAnsi"/>
                <w:b/>
                <w:color w:val="221E1F"/>
                <w:sz w:val="22"/>
                <w:szCs w:val="22"/>
              </w:rPr>
              <w:t xml:space="preserve"> </w:t>
            </w:r>
          </w:p>
          <w:p w:rsidR="00BB4DDE" w:rsidRPr="00BB4DDE" w:rsidRDefault="00BB4DDE" w:rsidP="00D32AB8">
            <w:pPr>
              <w:rPr>
                <w:rFonts w:asciiTheme="minorHAnsi" w:hAnsiTheme="minorHAnsi" w:cstheme="minorHAnsi"/>
                <w:i/>
                <w:color w:val="221E1F"/>
                <w:sz w:val="22"/>
                <w:szCs w:val="22"/>
              </w:rPr>
            </w:pPr>
          </w:p>
          <w:p w:rsidR="00142286" w:rsidRPr="009D34D2" w:rsidRDefault="00807B3C" w:rsidP="00767611">
            <w:pPr>
              <w:ind w:left="252" w:hanging="252"/>
              <w:rPr>
                <w:rFonts w:asciiTheme="minorHAnsi" w:hAnsiTheme="minorHAnsi" w:cstheme="minorHAnsi"/>
                <w:sz w:val="22"/>
                <w:szCs w:val="22"/>
              </w:rPr>
            </w:pPr>
            <w:r w:rsidRPr="00BB4DDE">
              <w:rPr>
                <w:rFonts w:asciiTheme="minorHAnsi" w:hAnsiTheme="minorHAnsi" w:cstheme="minorHAnsi"/>
                <w:color w:val="211D1E"/>
                <w:sz w:val="22"/>
                <w:szCs w:val="22"/>
              </w:rPr>
              <w:t xml:space="preserve">C. Students </w:t>
            </w:r>
            <w:r w:rsidR="00C279C6" w:rsidRPr="00BB4DDE">
              <w:rPr>
                <w:rFonts w:asciiTheme="minorHAnsi" w:hAnsiTheme="minorHAnsi" w:cstheme="minorHAnsi"/>
                <w:color w:val="211D1E"/>
                <w:sz w:val="22"/>
                <w:szCs w:val="22"/>
              </w:rPr>
              <w:t>determine the best type of practice to use to learn the particular skill</w:t>
            </w:r>
            <w:r w:rsidR="00C85330" w:rsidRPr="00BB4DDE">
              <w:rPr>
                <w:rFonts w:asciiTheme="minorHAnsi" w:hAnsiTheme="minorHAnsi" w:cstheme="minorHAnsi"/>
                <w:color w:val="211D1E"/>
                <w:sz w:val="22"/>
                <w:szCs w:val="22"/>
              </w:rPr>
              <w:t>.</w:t>
            </w:r>
            <w:r w:rsidR="00C279C6" w:rsidRPr="00BB4DDE">
              <w:rPr>
                <w:rFonts w:asciiTheme="minorHAnsi" w:hAnsiTheme="minorHAnsi" w:cstheme="minorHAnsi"/>
                <w:color w:val="211D1E"/>
                <w:sz w:val="22"/>
                <w:szCs w:val="22"/>
              </w:rPr>
              <w:t xml:space="preserve"> </w:t>
            </w:r>
            <w:r w:rsidR="00C85330" w:rsidRPr="009D34D2">
              <w:rPr>
                <w:rFonts w:asciiTheme="minorHAnsi" w:hAnsiTheme="minorHAnsi" w:cstheme="minorHAnsi"/>
                <w:sz w:val="22"/>
                <w:szCs w:val="22"/>
              </w:rPr>
              <w:t xml:space="preserve">Ways of determining the best type </w:t>
            </w:r>
            <w:r w:rsidR="00C85330" w:rsidRPr="009D34D2">
              <w:rPr>
                <w:rFonts w:asciiTheme="minorHAnsi" w:hAnsiTheme="minorHAnsi" w:cstheme="minorHAnsi"/>
                <w:sz w:val="22"/>
                <w:szCs w:val="22"/>
              </w:rPr>
              <w:lastRenderedPageBreak/>
              <w:t>of practice might include: read informational text</w:t>
            </w:r>
            <w:r w:rsidR="009D34D2">
              <w:rPr>
                <w:rFonts w:asciiTheme="minorHAnsi" w:hAnsiTheme="minorHAnsi" w:cstheme="minorHAnsi"/>
                <w:sz w:val="22"/>
                <w:szCs w:val="22"/>
              </w:rPr>
              <w:t xml:space="preserve"> on accepted motor learning practices</w:t>
            </w:r>
            <w:r w:rsidR="00C85330" w:rsidRPr="009D34D2">
              <w:rPr>
                <w:rFonts w:asciiTheme="minorHAnsi" w:hAnsiTheme="minorHAnsi" w:cstheme="minorHAnsi"/>
                <w:sz w:val="22"/>
                <w:szCs w:val="22"/>
              </w:rPr>
              <w:t xml:space="preserve">, conduct online research, </w:t>
            </w:r>
            <w:r w:rsidR="005C181B" w:rsidRPr="009D34D2">
              <w:rPr>
                <w:rFonts w:asciiTheme="minorHAnsi" w:hAnsiTheme="minorHAnsi" w:cstheme="minorHAnsi"/>
                <w:sz w:val="22"/>
                <w:szCs w:val="22"/>
              </w:rPr>
              <w:t xml:space="preserve">or </w:t>
            </w:r>
            <w:r w:rsidR="00C85330" w:rsidRPr="009D34D2">
              <w:rPr>
                <w:rFonts w:asciiTheme="minorHAnsi" w:hAnsiTheme="minorHAnsi" w:cstheme="minorHAnsi"/>
                <w:sz w:val="22"/>
                <w:szCs w:val="22"/>
              </w:rPr>
              <w:t xml:space="preserve">interview an expert. </w:t>
            </w:r>
          </w:p>
          <w:p w:rsidR="0028566E" w:rsidRPr="009D34D2" w:rsidRDefault="00C279C6" w:rsidP="00767611">
            <w:pPr>
              <w:ind w:left="342" w:hanging="90"/>
              <w:rPr>
                <w:rFonts w:asciiTheme="minorHAnsi" w:hAnsiTheme="minorHAnsi" w:cstheme="minorHAnsi"/>
                <w:b/>
                <w:color w:val="221E1F"/>
                <w:sz w:val="22"/>
                <w:szCs w:val="22"/>
              </w:rPr>
            </w:pPr>
            <w:r w:rsidRPr="009D34D2">
              <w:rPr>
                <w:rFonts w:asciiTheme="minorHAnsi" w:hAnsiTheme="minorHAnsi" w:cstheme="minorHAnsi"/>
                <w:b/>
                <w:color w:val="221E1F"/>
                <w:sz w:val="22"/>
                <w:szCs w:val="22"/>
              </w:rPr>
              <w:t>(RST-1, 3, 9</w:t>
            </w:r>
            <w:r w:rsidR="00C85330" w:rsidRPr="009D34D2">
              <w:rPr>
                <w:rFonts w:asciiTheme="minorHAnsi" w:hAnsiTheme="minorHAnsi" w:cstheme="minorHAnsi"/>
                <w:b/>
                <w:color w:val="221E1F"/>
                <w:sz w:val="22"/>
                <w:szCs w:val="22"/>
              </w:rPr>
              <w:t xml:space="preserve"> WHST- 8,</w:t>
            </w:r>
            <w:r w:rsidR="005C181B" w:rsidRPr="009D34D2">
              <w:rPr>
                <w:rFonts w:asciiTheme="minorHAnsi" w:hAnsiTheme="minorHAnsi" w:cstheme="minorHAnsi"/>
                <w:b/>
                <w:color w:val="221E1F"/>
                <w:sz w:val="22"/>
                <w:szCs w:val="22"/>
              </w:rPr>
              <w:t xml:space="preserve"> </w:t>
            </w:r>
            <w:r w:rsidR="00C85330" w:rsidRPr="009D34D2">
              <w:rPr>
                <w:rFonts w:asciiTheme="minorHAnsi" w:hAnsiTheme="minorHAnsi" w:cstheme="minorHAnsi"/>
                <w:b/>
                <w:color w:val="221E1F"/>
                <w:sz w:val="22"/>
                <w:szCs w:val="22"/>
              </w:rPr>
              <w:t>9</w:t>
            </w:r>
            <w:r w:rsidR="005C181B" w:rsidRPr="009D34D2">
              <w:rPr>
                <w:rFonts w:asciiTheme="minorHAnsi" w:hAnsiTheme="minorHAnsi" w:cstheme="minorHAnsi"/>
                <w:b/>
                <w:color w:val="221E1F"/>
                <w:sz w:val="22"/>
                <w:szCs w:val="22"/>
              </w:rPr>
              <w:t>; SL-4</w:t>
            </w:r>
            <w:r w:rsidR="00767611" w:rsidRPr="009D34D2">
              <w:rPr>
                <w:rFonts w:asciiTheme="minorHAnsi" w:hAnsiTheme="minorHAnsi" w:cstheme="minorHAnsi"/>
                <w:b/>
                <w:color w:val="221E1F"/>
                <w:sz w:val="22"/>
                <w:szCs w:val="22"/>
              </w:rPr>
              <w:t>)</w:t>
            </w:r>
          </w:p>
          <w:p w:rsidR="00C85330" w:rsidRPr="00BB4DDE" w:rsidRDefault="00C85330" w:rsidP="00C85330">
            <w:pPr>
              <w:rPr>
                <w:rFonts w:asciiTheme="minorHAnsi" w:hAnsiTheme="minorHAnsi" w:cstheme="minorHAnsi"/>
                <w:i/>
                <w:sz w:val="22"/>
                <w:szCs w:val="22"/>
              </w:rPr>
            </w:pPr>
          </w:p>
          <w:p w:rsidR="00C279C6" w:rsidRPr="00BB4DDE" w:rsidRDefault="00807B3C" w:rsidP="00767611">
            <w:pPr>
              <w:ind w:left="252" w:hanging="252"/>
              <w:rPr>
                <w:rFonts w:asciiTheme="minorHAnsi" w:hAnsiTheme="minorHAnsi" w:cstheme="minorHAnsi"/>
                <w:color w:val="211D1E"/>
                <w:sz w:val="22"/>
                <w:szCs w:val="22"/>
              </w:rPr>
            </w:pPr>
            <w:r w:rsidRPr="00BB4DDE">
              <w:rPr>
                <w:rFonts w:asciiTheme="minorHAnsi" w:hAnsiTheme="minorHAnsi" w:cstheme="minorHAnsi"/>
                <w:color w:val="211D1E"/>
                <w:sz w:val="22"/>
                <w:szCs w:val="22"/>
              </w:rPr>
              <w:t>D. S</w:t>
            </w:r>
            <w:r w:rsidR="00C279C6" w:rsidRPr="00BB4DDE">
              <w:rPr>
                <w:rFonts w:asciiTheme="minorHAnsi" w:hAnsiTheme="minorHAnsi" w:cstheme="minorHAnsi"/>
                <w:color w:val="211D1E"/>
                <w:sz w:val="22"/>
                <w:szCs w:val="22"/>
              </w:rPr>
              <w:t>tudents create and implement their own practice plan.</w:t>
            </w:r>
          </w:p>
          <w:p w:rsidR="00807B3C" w:rsidRPr="00BB4DDE" w:rsidRDefault="00807B3C" w:rsidP="005C181B">
            <w:pPr>
              <w:rPr>
                <w:rFonts w:asciiTheme="minorHAnsi" w:hAnsiTheme="minorHAnsi" w:cstheme="minorHAnsi"/>
                <w:i/>
                <w:color w:val="211D1E"/>
                <w:sz w:val="22"/>
                <w:szCs w:val="22"/>
              </w:rPr>
            </w:pPr>
          </w:p>
          <w:p w:rsidR="00767611" w:rsidRPr="009D34D2" w:rsidRDefault="00807B3C" w:rsidP="00767611">
            <w:pPr>
              <w:ind w:left="252" w:hanging="252"/>
              <w:rPr>
                <w:rFonts w:asciiTheme="minorHAnsi" w:hAnsiTheme="minorHAnsi" w:cstheme="minorHAnsi"/>
                <w:color w:val="211D1E"/>
                <w:sz w:val="22"/>
                <w:szCs w:val="22"/>
              </w:rPr>
            </w:pPr>
            <w:r w:rsidRPr="00BB4DDE">
              <w:rPr>
                <w:rFonts w:asciiTheme="minorHAnsi" w:hAnsiTheme="minorHAnsi" w:cstheme="minorHAnsi"/>
                <w:i/>
                <w:color w:val="211D1E"/>
                <w:sz w:val="22"/>
                <w:szCs w:val="22"/>
              </w:rPr>
              <w:t>E</w:t>
            </w:r>
            <w:r w:rsidRPr="009D34D2">
              <w:rPr>
                <w:rFonts w:asciiTheme="minorHAnsi" w:hAnsiTheme="minorHAnsi" w:cstheme="minorHAnsi"/>
                <w:color w:val="211D1E"/>
                <w:sz w:val="22"/>
                <w:szCs w:val="22"/>
              </w:rPr>
              <w:t xml:space="preserve">. </w:t>
            </w:r>
            <w:r w:rsidR="005C181B" w:rsidRPr="009D34D2">
              <w:rPr>
                <w:rFonts w:asciiTheme="minorHAnsi" w:hAnsiTheme="minorHAnsi" w:cstheme="minorHAnsi"/>
                <w:color w:val="211D1E"/>
                <w:sz w:val="22"/>
                <w:szCs w:val="22"/>
              </w:rPr>
              <w:t xml:space="preserve">Students develop and demonstrate a practice plan for the chosen skill. Demonstration might include: a written report, oral report, an infographic, use of digital media, and /or live </w:t>
            </w:r>
            <w:r w:rsidR="00767611" w:rsidRPr="009D34D2">
              <w:rPr>
                <w:rFonts w:asciiTheme="minorHAnsi" w:hAnsiTheme="minorHAnsi" w:cstheme="minorHAnsi"/>
                <w:color w:val="211D1E"/>
                <w:sz w:val="22"/>
                <w:szCs w:val="22"/>
              </w:rPr>
              <w:t>demonstration.</w:t>
            </w:r>
          </w:p>
          <w:p w:rsidR="005C181B" w:rsidRPr="009D34D2" w:rsidRDefault="005C181B" w:rsidP="00767611">
            <w:pPr>
              <w:ind w:left="252" w:hanging="90"/>
              <w:rPr>
                <w:rFonts w:asciiTheme="minorHAnsi" w:hAnsiTheme="minorHAnsi"/>
                <w:b/>
                <w:sz w:val="28"/>
              </w:rPr>
            </w:pPr>
            <w:r w:rsidRPr="009D34D2">
              <w:rPr>
                <w:rFonts w:asciiTheme="minorHAnsi" w:hAnsiTheme="minorHAnsi" w:cstheme="minorHAnsi"/>
                <w:color w:val="211D1E"/>
                <w:sz w:val="22"/>
                <w:szCs w:val="22"/>
              </w:rPr>
              <w:t xml:space="preserve"> </w:t>
            </w:r>
            <w:r w:rsidRPr="009D34D2">
              <w:rPr>
                <w:rFonts w:asciiTheme="minorHAnsi" w:hAnsiTheme="minorHAnsi" w:cstheme="minorHAnsi"/>
                <w:b/>
                <w:color w:val="211D1E"/>
                <w:sz w:val="22"/>
                <w:szCs w:val="22"/>
              </w:rPr>
              <w:t>(</w:t>
            </w:r>
            <w:r w:rsidR="00767611" w:rsidRPr="009D34D2">
              <w:rPr>
                <w:rFonts w:asciiTheme="minorHAnsi" w:hAnsiTheme="minorHAnsi" w:cstheme="minorHAnsi"/>
                <w:b/>
                <w:color w:val="211D1E"/>
                <w:sz w:val="22"/>
                <w:szCs w:val="22"/>
              </w:rPr>
              <w:t xml:space="preserve">RST-1, 3; WHST- 1, 2, 8, </w:t>
            </w:r>
            <w:r w:rsidR="00CF3C9C" w:rsidRPr="009D34D2">
              <w:rPr>
                <w:rFonts w:asciiTheme="minorHAnsi" w:hAnsiTheme="minorHAnsi" w:cstheme="minorHAnsi"/>
                <w:b/>
                <w:color w:val="211D1E"/>
                <w:sz w:val="22"/>
                <w:szCs w:val="22"/>
              </w:rPr>
              <w:t>9; SL-4, 5)</w:t>
            </w:r>
          </w:p>
        </w:tc>
        <w:tc>
          <w:tcPr>
            <w:tcW w:w="4410" w:type="dxa"/>
          </w:tcPr>
          <w:p w:rsidR="003E2F96" w:rsidRPr="00264889" w:rsidRDefault="003E2F96" w:rsidP="003E2F96">
            <w:pPr>
              <w:rPr>
                <w:rFonts w:asciiTheme="majorHAnsi" w:hAnsiTheme="majorHAnsi"/>
                <w:b/>
                <w:sz w:val="18"/>
                <w:szCs w:val="18"/>
              </w:rPr>
            </w:pPr>
            <w:r w:rsidRPr="00264889">
              <w:rPr>
                <w:rFonts w:asciiTheme="majorHAnsi" w:hAnsiTheme="majorHAnsi"/>
                <w:b/>
                <w:sz w:val="18"/>
                <w:szCs w:val="18"/>
              </w:rPr>
              <w:lastRenderedPageBreak/>
              <w:t>21</w:t>
            </w:r>
            <w:r w:rsidRPr="00264889">
              <w:rPr>
                <w:rFonts w:asciiTheme="majorHAnsi" w:hAnsiTheme="majorHAnsi"/>
                <w:b/>
                <w:sz w:val="18"/>
                <w:szCs w:val="18"/>
                <w:vertAlign w:val="superscript"/>
              </w:rPr>
              <w:t>st</w:t>
            </w:r>
            <w:r w:rsidRPr="00264889">
              <w:rPr>
                <w:rFonts w:asciiTheme="majorHAnsi" w:hAnsiTheme="majorHAnsi"/>
                <w:b/>
                <w:sz w:val="18"/>
                <w:szCs w:val="18"/>
              </w:rPr>
              <w:t xml:space="preserve"> Century Skills: 4Cs</w:t>
            </w:r>
          </w:p>
          <w:p w:rsidR="003E2F96" w:rsidRPr="00264889" w:rsidRDefault="003E2F96" w:rsidP="003E2F96">
            <w:pPr>
              <w:pStyle w:val="ListParagraph"/>
              <w:numPr>
                <w:ilvl w:val="0"/>
                <w:numId w:val="14"/>
              </w:numPr>
              <w:spacing w:after="200" w:line="276" w:lineRule="auto"/>
              <w:ind w:left="342" w:hanging="342"/>
              <w:rPr>
                <w:rFonts w:asciiTheme="majorHAnsi" w:hAnsiTheme="majorHAnsi"/>
                <w:sz w:val="18"/>
                <w:szCs w:val="18"/>
              </w:rPr>
            </w:pPr>
            <w:r w:rsidRPr="00264889">
              <w:rPr>
                <w:rFonts w:asciiTheme="majorHAnsi" w:hAnsiTheme="majorHAnsi"/>
                <w:sz w:val="18"/>
                <w:szCs w:val="18"/>
              </w:rPr>
              <w:t>Communication</w:t>
            </w:r>
            <w:r>
              <w:rPr>
                <w:rFonts w:asciiTheme="majorHAnsi" w:hAnsiTheme="majorHAnsi"/>
                <w:sz w:val="18"/>
                <w:szCs w:val="18"/>
              </w:rPr>
              <w:t xml:space="preserve"> (CM)</w:t>
            </w:r>
          </w:p>
          <w:p w:rsidR="003E2F96" w:rsidRPr="00264889" w:rsidRDefault="003E2F96" w:rsidP="003E2F96">
            <w:pPr>
              <w:pStyle w:val="ListParagraph"/>
              <w:numPr>
                <w:ilvl w:val="0"/>
                <w:numId w:val="14"/>
              </w:numPr>
              <w:spacing w:after="200" w:line="276" w:lineRule="auto"/>
              <w:ind w:left="342" w:hanging="342"/>
              <w:rPr>
                <w:rFonts w:asciiTheme="majorHAnsi" w:hAnsiTheme="majorHAnsi"/>
                <w:sz w:val="18"/>
                <w:szCs w:val="18"/>
              </w:rPr>
            </w:pPr>
            <w:r w:rsidRPr="00264889">
              <w:rPr>
                <w:rFonts w:asciiTheme="majorHAnsi" w:hAnsiTheme="majorHAnsi"/>
                <w:sz w:val="18"/>
                <w:szCs w:val="18"/>
              </w:rPr>
              <w:t xml:space="preserve">Collaboration </w:t>
            </w:r>
            <w:r>
              <w:rPr>
                <w:rFonts w:asciiTheme="majorHAnsi" w:hAnsiTheme="majorHAnsi"/>
                <w:sz w:val="18"/>
                <w:szCs w:val="18"/>
              </w:rPr>
              <w:t>(CL)</w:t>
            </w:r>
          </w:p>
          <w:p w:rsidR="003E2F96" w:rsidRPr="00264889" w:rsidRDefault="003E2F96" w:rsidP="003E2F96">
            <w:pPr>
              <w:pStyle w:val="ListParagraph"/>
              <w:numPr>
                <w:ilvl w:val="0"/>
                <w:numId w:val="14"/>
              </w:numPr>
              <w:spacing w:after="200" w:line="276" w:lineRule="auto"/>
              <w:ind w:left="342" w:hanging="342"/>
              <w:rPr>
                <w:rFonts w:asciiTheme="majorHAnsi" w:hAnsiTheme="majorHAnsi"/>
                <w:sz w:val="18"/>
                <w:szCs w:val="18"/>
              </w:rPr>
            </w:pPr>
            <w:r w:rsidRPr="00264889">
              <w:rPr>
                <w:rFonts w:asciiTheme="majorHAnsi" w:hAnsiTheme="majorHAnsi"/>
                <w:sz w:val="18"/>
                <w:szCs w:val="18"/>
              </w:rPr>
              <w:t>Critical Thinking / Problem Solving</w:t>
            </w:r>
            <w:r>
              <w:rPr>
                <w:rFonts w:asciiTheme="majorHAnsi" w:hAnsiTheme="majorHAnsi"/>
                <w:sz w:val="18"/>
                <w:szCs w:val="18"/>
              </w:rPr>
              <w:t xml:space="preserve"> (CT)</w:t>
            </w:r>
          </w:p>
          <w:p w:rsidR="003B7CFA" w:rsidRPr="008E0133" w:rsidRDefault="003E2F96" w:rsidP="003E2F96">
            <w:pPr>
              <w:pStyle w:val="ListParagraph"/>
              <w:numPr>
                <w:ilvl w:val="0"/>
                <w:numId w:val="14"/>
              </w:numPr>
              <w:ind w:left="342" w:hanging="342"/>
              <w:rPr>
                <w:rFonts w:asciiTheme="minorHAnsi" w:hAnsiTheme="minorHAnsi"/>
                <w:szCs w:val="18"/>
              </w:rPr>
            </w:pPr>
            <w:r w:rsidRPr="00264889">
              <w:rPr>
                <w:rFonts w:asciiTheme="majorHAnsi" w:hAnsiTheme="majorHAnsi"/>
                <w:sz w:val="18"/>
                <w:szCs w:val="18"/>
              </w:rPr>
              <w:t>Creativity / Innovation</w:t>
            </w:r>
            <w:r>
              <w:rPr>
                <w:rFonts w:asciiTheme="majorHAnsi" w:hAnsiTheme="majorHAnsi"/>
                <w:sz w:val="18"/>
                <w:szCs w:val="18"/>
              </w:rPr>
              <w:t xml:space="preserve"> (CR)</w:t>
            </w:r>
          </w:p>
        </w:tc>
      </w:tr>
      <w:tr w:rsidR="0028566E" w:rsidRPr="00297925" w:rsidTr="00475F75">
        <w:trPr>
          <w:trHeight w:val="418"/>
        </w:trPr>
        <w:tc>
          <w:tcPr>
            <w:tcW w:w="4698" w:type="dxa"/>
            <w:vMerge/>
          </w:tcPr>
          <w:p w:rsidR="0028566E" w:rsidRPr="00297925" w:rsidRDefault="0028566E" w:rsidP="003E7602">
            <w:pPr>
              <w:jc w:val="center"/>
              <w:rPr>
                <w:rFonts w:asciiTheme="minorHAnsi" w:hAnsiTheme="minorHAnsi"/>
                <w:b/>
                <w:sz w:val="28"/>
              </w:rPr>
            </w:pPr>
          </w:p>
        </w:tc>
        <w:tc>
          <w:tcPr>
            <w:tcW w:w="4140" w:type="dxa"/>
            <w:vMerge/>
            <w:shd w:val="clear" w:color="auto" w:fill="F2F2F2" w:themeFill="background1" w:themeFillShade="F2"/>
          </w:tcPr>
          <w:p w:rsidR="0028566E" w:rsidRPr="00297925" w:rsidRDefault="0028566E" w:rsidP="003E7602">
            <w:pPr>
              <w:jc w:val="center"/>
              <w:rPr>
                <w:rFonts w:asciiTheme="minorHAnsi" w:hAnsiTheme="minorHAnsi"/>
                <w:b/>
                <w:sz w:val="28"/>
              </w:rPr>
            </w:pPr>
          </w:p>
        </w:tc>
        <w:tc>
          <w:tcPr>
            <w:tcW w:w="4410" w:type="dxa"/>
          </w:tcPr>
          <w:p w:rsidR="0028566E" w:rsidRPr="008E0133" w:rsidRDefault="00AF08BF" w:rsidP="003E7602">
            <w:pPr>
              <w:rPr>
                <w:rFonts w:asciiTheme="minorHAnsi" w:hAnsiTheme="minorHAnsi"/>
                <w:b/>
                <w:szCs w:val="18"/>
              </w:rPr>
            </w:pPr>
            <w:r w:rsidRPr="008E0133">
              <w:rPr>
                <w:rFonts w:asciiTheme="minorHAnsi" w:hAnsiTheme="minorHAnsi"/>
                <w:b/>
                <w:szCs w:val="18"/>
              </w:rPr>
              <w:t xml:space="preserve">Examples of </w:t>
            </w:r>
            <w:r w:rsidR="0028566E" w:rsidRPr="008E0133">
              <w:rPr>
                <w:rFonts w:asciiTheme="minorHAnsi" w:hAnsiTheme="minorHAnsi"/>
                <w:b/>
                <w:szCs w:val="18"/>
              </w:rPr>
              <w:t>Academic Language</w:t>
            </w:r>
          </w:p>
          <w:p w:rsidR="003B7CFA" w:rsidRPr="008E0133" w:rsidRDefault="00CF3C9C" w:rsidP="003E7602">
            <w:pPr>
              <w:pStyle w:val="ListParagraph"/>
              <w:numPr>
                <w:ilvl w:val="0"/>
                <w:numId w:val="4"/>
              </w:numPr>
              <w:rPr>
                <w:rFonts w:asciiTheme="minorHAnsi" w:hAnsiTheme="minorHAnsi"/>
                <w:szCs w:val="18"/>
              </w:rPr>
            </w:pPr>
            <w:r w:rsidRPr="008E0133">
              <w:rPr>
                <w:rFonts w:asciiTheme="minorHAnsi" w:hAnsiTheme="minorHAnsi" w:cs="Adobe Garamond Pro"/>
                <w:color w:val="221E1F"/>
                <w:szCs w:val="18"/>
              </w:rPr>
              <w:t xml:space="preserve">Golf Chipping </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Club</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Stance</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Grip</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Swing</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Lie</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Fly-to-roll ratio</w:t>
            </w:r>
          </w:p>
          <w:p w:rsidR="00CF3C9C" w:rsidRPr="008E0133" w:rsidRDefault="00CF3C9C" w:rsidP="00CF3C9C">
            <w:pPr>
              <w:pStyle w:val="ListParagraph"/>
              <w:numPr>
                <w:ilvl w:val="0"/>
                <w:numId w:val="4"/>
              </w:numPr>
              <w:rPr>
                <w:rFonts w:asciiTheme="minorHAnsi" w:hAnsiTheme="minorHAnsi"/>
                <w:szCs w:val="18"/>
              </w:rPr>
            </w:pPr>
            <w:r w:rsidRPr="008E0133">
              <w:rPr>
                <w:rFonts w:asciiTheme="minorHAnsi" w:hAnsiTheme="minorHAnsi"/>
                <w:szCs w:val="18"/>
              </w:rPr>
              <w:t>Practice-Types</w:t>
            </w:r>
          </w:p>
          <w:p w:rsidR="00CF3C9C" w:rsidRPr="008E0133" w:rsidRDefault="00CF3C9C" w:rsidP="00CF3C9C">
            <w:pPr>
              <w:pStyle w:val="ListParagraph"/>
              <w:numPr>
                <w:ilvl w:val="1"/>
                <w:numId w:val="4"/>
              </w:numPr>
              <w:rPr>
                <w:rFonts w:asciiTheme="minorHAnsi" w:hAnsiTheme="minorHAnsi"/>
                <w:szCs w:val="18"/>
              </w:rPr>
            </w:pPr>
            <w:r w:rsidRPr="008E0133">
              <w:rPr>
                <w:rFonts w:asciiTheme="minorHAnsi" w:hAnsiTheme="minorHAnsi"/>
                <w:szCs w:val="18"/>
              </w:rPr>
              <w:t>Block vs. Random</w:t>
            </w:r>
          </w:p>
          <w:p w:rsidR="00767611" w:rsidRPr="008E0133" w:rsidRDefault="00CF3C9C" w:rsidP="00767611">
            <w:pPr>
              <w:pStyle w:val="ListParagraph"/>
              <w:numPr>
                <w:ilvl w:val="1"/>
                <w:numId w:val="4"/>
              </w:numPr>
              <w:rPr>
                <w:rFonts w:asciiTheme="minorHAnsi" w:hAnsiTheme="minorHAnsi"/>
                <w:szCs w:val="18"/>
              </w:rPr>
            </w:pPr>
            <w:r w:rsidRPr="008E0133">
              <w:rPr>
                <w:rFonts w:asciiTheme="minorHAnsi" w:hAnsiTheme="minorHAnsi"/>
                <w:szCs w:val="18"/>
              </w:rPr>
              <w:t>Constant vs. Varied</w:t>
            </w:r>
          </w:p>
        </w:tc>
      </w:tr>
      <w:tr w:rsidR="0028566E" w:rsidRPr="00297925" w:rsidTr="00475F75">
        <w:trPr>
          <w:trHeight w:val="418"/>
        </w:trPr>
        <w:tc>
          <w:tcPr>
            <w:tcW w:w="4698" w:type="dxa"/>
            <w:vMerge/>
          </w:tcPr>
          <w:p w:rsidR="0028566E" w:rsidRPr="00297925" w:rsidRDefault="0028566E" w:rsidP="003E7602">
            <w:pPr>
              <w:jc w:val="center"/>
              <w:rPr>
                <w:rFonts w:asciiTheme="minorHAnsi" w:hAnsiTheme="minorHAnsi"/>
                <w:b/>
                <w:sz w:val="28"/>
              </w:rPr>
            </w:pPr>
          </w:p>
        </w:tc>
        <w:tc>
          <w:tcPr>
            <w:tcW w:w="4140" w:type="dxa"/>
            <w:vMerge/>
            <w:shd w:val="clear" w:color="auto" w:fill="F2F2F2" w:themeFill="background1" w:themeFillShade="F2"/>
          </w:tcPr>
          <w:p w:rsidR="0028566E" w:rsidRPr="00297925" w:rsidRDefault="0028566E" w:rsidP="003E7602">
            <w:pPr>
              <w:jc w:val="center"/>
              <w:rPr>
                <w:rFonts w:asciiTheme="minorHAnsi" w:hAnsiTheme="minorHAnsi"/>
                <w:b/>
                <w:sz w:val="28"/>
              </w:rPr>
            </w:pPr>
          </w:p>
        </w:tc>
        <w:tc>
          <w:tcPr>
            <w:tcW w:w="4410" w:type="dxa"/>
          </w:tcPr>
          <w:p w:rsidR="00CD7F26" w:rsidRPr="008E0133" w:rsidRDefault="0028566E" w:rsidP="00CD7F26">
            <w:pPr>
              <w:rPr>
                <w:rFonts w:asciiTheme="minorHAnsi" w:hAnsiTheme="minorHAnsi" w:cstheme="minorHAnsi"/>
                <w:b/>
                <w:szCs w:val="18"/>
              </w:rPr>
            </w:pPr>
            <w:r w:rsidRPr="008E0133">
              <w:rPr>
                <w:rFonts w:asciiTheme="minorHAnsi" w:hAnsiTheme="minorHAnsi" w:cstheme="minorHAnsi"/>
                <w:b/>
                <w:szCs w:val="18"/>
              </w:rPr>
              <w:t xml:space="preserve">Technology </w:t>
            </w:r>
          </w:p>
          <w:p w:rsidR="00D96A80" w:rsidRPr="008E0133" w:rsidRDefault="00CF3C9C" w:rsidP="00D96A80">
            <w:pPr>
              <w:pStyle w:val="ListParagraph"/>
              <w:numPr>
                <w:ilvl w:val="0"/>
                <w:numId w:val="15"/>
              </w:numPr>
              <w:ind w:left="342"/>
              <w:rPr>
                <w:rFonts w:asciiTheme="minorHAnsi" w:hAnsiTheme="minorHAnsi" w:cstheme="minorHAnsi"/>
                <w:b/>
                <w:szCs w:val="18"/>
              </w:rPr>
            </w:pPr>
            <w:r w:rsidRPr="008E0133">
              <w:rPr>
                <w:rFonts w:asciiTheme="minorHAnsi" w:hAnsiTheme="minorHAnsi" w:cstheme="minorHAnsi"/>
                <w:szCs w:val="18"/>
              </w:rPr>
              <w:t xml:space="preserve">Students use tablet, laptop, desktop for online research, </w:t>
            </w:r>
            <w:r w:rsidR="00D732BE" w:rsidRPr="008E0133">
              <w:rPr>
                <w:rFonts w:asciiTheme="minorHAnsi" w:hAnsiTheme="minorHAnsi" w:cstheme="minorHAnsi"/>
                <w:szCs w:val="18"/>
              </w:rPr>
              <w:t xml:space="preserve">writing, creating </w:t>
            </w:r>
            <w:r w:rsidR="00CD7F26" w:rsidRPr="008E0133">
              <w:rPr>
                <w:rFonts w:asciiTheme="minorHAnsi" w:hAnsiTheme="minorHAnsi" w:cstheme="minorHAnsi"/>
                <w:szCs w:val="18"/>
              </w:rPr>
              <w:t xml:space="preserve">PowerPoint </w:t>
            </w:r>
            <w:r w:rsidR="00D732BE" w:rsidRPr="008E0133">
              <w:rPr>
                <w:rFonts w:asciiTheme="minorHAnsi" w:hAnsiTheme="minorHAnsi" w:cstheme="minorHAnsi"/>
                <w:szCs w:val="18"/>
              </w:rPr>
              <w:t xml:space="preserve">of </w:t>
            </w:r>
            <w:r w:rsidR="00D732BE" w:rsidRPr="008E0133">
              <w:rPr>
                <w:rFonts w:asciiTheme="minorHAnsi" w:hAnsiTheme="minorHAnsi" w:cstheme="minorHAnsi"/>
                <w:szCs w:val="18"/>
              </w:rPr>
              <w:lastRenderedPageBreak/>
              <w:t>presentation</w:t>
            </w:r>
          </w:p>
          <w:p w:rsidR="00D96A80" w:rsidRPr="008E0133" w:rsidRDefault="00B12E81" w:rsidP="00D96A80">
            <w:pPr>
              <w:pStyle w:val="ListParagraph"/>
              <w:numPr>
                <w:ilvl w:val="0"/>
                <w:numId w:val="15"/>
              </w:numPr>
              <w:ind w:left="342"/>
              <w:rPr>
                <w:rFonts w:asciiTheme="minorHAnsi" w:hAnsiTheme="minorHAnsi" w:cstheme="minorHAnsi"/>
                <w:b/>
                <w:szCs w:val="18"/>
              </w:rPr>
            </w:pPr>
            <w:r w:rsidRPr="008E0133">
              <w:rPr>
                <w:rFonts w:asciiTheme="minorHAnsi" w:hAnsiTheme="minorHAnsi" w:cstheme="minorHAnsi"/>
                <w:szCs w:val="18"/>
              </w:rPr>
              <w:t xml:space="preserve">Students could </w:t>
            </w:r>
            <w:r w:rsidR="00D732BE" w:rsidRPr="008E0133">
              <w:rPr>
                <w:rFonts w:asciiTheme="minorHAnsi" w:hAnsiTheme="minorHAnsi" w:cstheme="minorHAnsi"/>
                <w:szCs w:val="18"/>
              </w:rPr>
              <w:t xml:space="preserve">create </w:t>
            </w:r>
            <w:r w:rsidRPr="008E0133">
              <w:rPr>
                <w:rFonts w:asciiTheme="minorHAnsi" w:hAnsiTheme="minorHAnsi" w:cstheme="minorHAnsi"/>
                <w:szCs w:val="18"/>
              </w:rPr>
              <w:t xml:space="preserve">a short video </w:t>
            </w:r>
            <w:r w:rsidR="00D732BE" w:rsidRPr="008E0133">
              <w:rPr>
                <w:rFonts w:asciiTheme="minorHAnsi" w:hAnsiTheme="minorHAnsi" w:cstheme="minorHAnsi"/>
                <w:szCs w:val="18"/>
              </w:rPr>
              <w:t xml:space="preserve">interview, </w:t>
            </w:r>
            <w:r w:rsidRPr="008E0133">
              <w:rPr>
                <w:rFonts w:asciiTheme="minorHAnsi" w:hAnsiTheme="minorHAnsi" w:cstheme="minorHAnsi"/>
                <w:szCs w:val="18"/>
              </w:rPr>
              <w:t xml:space="preserve">for </w:t>
            </w:r>
            <w:r w:rsidR="00D732BE" w:rsidRPr="008E0133">
              <w:rPr>
                <w:rFonts w:asciiTheme="minorHAnsi" w:hAnsiTheme="minorHAnsi" w:cstheme="minorHAnsi"/>
                <w:szCs w:val="18"/>
              </w:rPr>
              <w:t>demonstrating the chosen skill practice plan.</w:t>
            </w:r>
          </w:p>
          <w:p w:rsidR="00D96A80" w:rsidRPr="008E0133" w:rsidRDefault="00D732BE" w:rsidP="00D96A80">
            <w:pPr>
              <w:pStyle w:val="ListParagraph"/>
              <w:numPr>
                <w:ilvl w:val="0"/>
                <w:numId w:val="15"/>
              </w:numPr>
              <w:ind w:left="342"/>
              <w:rPr>
                <w:rFonts w:asciiTheme="minorHAnsi" w:hAnsiTheme="minorHAnsi" w:cstheme="minorHAnsi"/>
                <w:b/>
                <w:szCs w:val="18"/>
              </w:rPr>
            </w:pPr>
            <w:r w:rsidRPr="008E0133">
              <w:rPr>
                <w:rFonts w:asciiTheme="minorHAnsi" w:hAnsiTheme="minorHAnsi" w:cstheme="minorHAnsi"/>
                <w:szCs w:val="18"/>
              </w:rPr>
              <w:t xml:space="preserve">Use a QR Code on written documents to </w:t>
            </w:r>
            <w:r w:rsidR="00B12E81" w:rsidRPr="008E0133">
              <w:rPr>
                <w:rFonts w:asciiTheme="minorHAnsi" w:hAnsiTheme="minorHAnsi" w:cstheme="minorHAnsi"/>
                <w:szCs w:val="18"/>
              </w:rPr>
              <w:t xml:space="preserve">provide access to research, video, informational text and photos. </w:t>
            </w:r>
          </w:p>
          <w:p w:rsidR="00B12E81" w:rsidRPr="00264889" w:rsidRDefault="00B12E81" w:rsidP="00D96A80">
            <w:pPr>
              <w:pStyle w:val="ListParagraph"/>
              <w:numPr>
                <w:ilvl w:val="0"/>
                <w:numId w:val="15"/>
              </w:numPr>
              <w:ind w:left="342"/>
              <w:rPr>
                <w:rFonts w:asciiTheme="minorHAnsi" w:hAnsiTheme="minorHAnsi" w:cstheme="minorHAnsi"/>
                <w:b/>
                <w:sz w:val="18"/>
                <w:szCs w:val="18"/>
              </w:rPr>
            </w:pPr>
            <w:r w:rsidRPr="008E0133">
              <w:rPr>
                <w:rFonts w:asciiTheme="minorHAnsi" w:hAnsiTheme="minorHAnsi" w:cstheme="minorHAnsi"/>
                <w:szCs w:val="18"/>
              </w:rPr>
              <w:t>Students use Blackboard or other similar commu</w:t>
            </w:r>
            <w:r w:rsidR="00D732BE" w:rsidRPr="008E0133">
              <w:rPr>
                <w:rFonts w:asciiTheme="minorHAnsi" w:hAnsiTheme="minorHAnsi" w:cstheme="minorHAnsi"/>
                <w:szCs w:val="18"/>
              </w:rPr>
              <w:t xml:space="preserve">nication platforms to share </w:t>
            </w:r>
            <w:r w:rsidRPr="008E0133">
              <w:rPr>
                <w:rFonts w:asciiTheme="minorHAnsi" w:hAnsiTheme="minorHAnsi" w:cstheme="minorHAnsi"/>
                <w:szCs w:val="18"/>
              </w:rPr>
              <w:t>ideas, research and work products.</w:t>
            </w:r>
          </w:p>
        </w:tc>
      </w:tr>
      <w:tr w:rsidR="0028566E" w:rsidRPr="00297925" w:rsidTr="00475F75">
        <w:trPr>
          <w:trHeight w:val="418"/>
        </w:trPr>
        <w:tc>
          <w:tcPr>
            <w:tcW w:w="4698" w:type="dxa"/>
            <w:vMerge/>
          </w:tcPr>
          <w:p w:rsidR="0028566E" w:rsidRPr="00297925" w:rsidRDefault="0028566E" w:rsidP="003E7602">
            <w:pPr>
              <w:jc w:val="center"/>
              <w:rPr>
                <w:rFonts w:asciiTheme="minorHAnsi" w:hAnsiTheme="minorHAnsi"/>
                <w:b/>
                <w:sz w:val="28"/>
              </w:rPr>
            </w:pPr>
          </w:p>
        </w:tc>
        <w:tc>
          <w:tcPr>
            <w:tcW w:w="4140" w:type="dxa"/>
            <w:vMerge/>
            <w:shd w:val="clear" w:color="auto" w:fill="F2F2F2" w:themeFill="background1" w:themeFillShade="F2"/>
          </w:tcPr>
          <w:p w:rsidR="0028566E" w:rsidRPr="00297925" w:rsidRDefault="0028566E" w:rsidP="003E7602">
            <w:pPr>
              <w:jc w:val="center"/>
              <w:rPr>
                <w:rFonts w:asciiTheme="minorHAnsi" w:hAnsiTheme="minorHAnsi"/>
                <w:b/>
                <w:sz w:val="28"/>
              </w:rPr>
            </w:pPr>
          </w:p>
        </w:tc>
        <w:tc>
          <w:tcPr>
            <w:tcW w:w="4410" w:type="dxa"/>
          </w:tcPr>
          <w:p w:rsidR="000359F2" w:rsidRPr="008E0133" w:rsidRDefault="004A6611" w:rsidP="00713F38">
            <w:pPr>
              <w:rPr>
                <w:rFonts w:asciiTheme="minorHAnsi" w:hAnsiTheme="minorHAnsi"/>
                <w:b/>
                <w:szCs w:val="18"/>
              </w:rPr>
            </w:pPr>
            <w:r w:rsidRPr="008E0133">
              <w:rPr>
                <w:rFonts w:asciiTheme="minorHAnsi" w:hAnsiTheme="minorHAnsi"/>
                <w:b/>
                <w:szCs w:val="18"/>
              </w:rPr>
              <w:t xml:space="preserve">Other Connections </w:t>
            </w:r>
          </w:p>
          <w:p w:rsidR="000359F2" w:rsidRPr="008E0133" w:rsidRDefault="00A26BE3" w:rsidP="000359F2">
            <w:pPr>
              <w:rPr>
                <w:rFonts w:asciiTheme="minorHAnsi" w:hAnsiTheme="minorHAnsi" w:cs="Adobe Garamond Pro"/>
                <w:b/>
                <w:color w:val="221E1F"/>
                <w:szCs w:val="18"/>
              </w:rPr>
            </w:pPr>
            <w:r w:rsidRPr="008E0133">
              <w:rPr>
                <w:rFonts w:asciiTheme="minorHAnsi" w:hAnsiTheme="minorHAnsi" w:cs="Adobe Garamond Pro"/>
                <w:b/>
                <w:color w:val="221E1F"/>
                <w:szCs w:val="18"/>
              </w:rPr>
              <w:t>Project-</w:t>
            </w:r>
            <w:r w:rsidR="000359F2" w:rsidRPr="008E0133">
              <w:rPr>
                <w:rFonts w:asciiTheme="minorHAnsi" w:hAnsiTheme="minorHAnsi" w:cs="Adobe Garamond Pro"/>
                <w:b/>
                <w:color w:val="221E1F"/>
                <w:szCs w:val="18"/>
              </w:rPr>
              <w:t>Based Learning Activity</w:t>
            </w:r>
          </w:p>
          <w:p w:rsidR="0028566E" w:rsidRPr="00264889" w:rsidRDefault="000359F2" w:rsidP="007A3AD3">
            <w:pPr>
              <w:rPr>
                <w:rFonts w:asciiTheme="minorHAnsi" w:hAnsiTheme="minorHAnsi"/>
                <w:sz w:val="18"/>
                <w:szCs w:val="18"/>
              </w:rPr>
            </w:pPr>
            <w:r w:rsidRPr="008E0133">
              <w:rPr>
                <w:rFonts w:asciiTheme="minorHAnsi" w:hAnsiTheme="minorHAnsi" w:cs="Adobe Garamond Pro"/>
                <w:color w:val="221E1F"/>
                <w:szCs w:val="18"/>
              </w:rPr>
              <w:t xml:space="preserve">(PBL): </w:t>
            </w:r>
            <w:r w:rsidR="00D732BE" w:rsidRPr="008E0133">
              <w:rPr>
                <w:rFonts w:asciiTheme="minorHAnsi" w:hAnsiTheme="minorHAnsi" w:cs="Adobe Garamond Pro"/>
                <w:color w:val="211D1E"/>
                <w:szCs w:val="18"/>
              </w:rPr>
              <w:t xml:space="preserve">Course One (Grade 9) Standard 1.12 - Each student selects one movement skill from </w:t>
            </w:r>
            <w:r w:rsidR="004A6611" w:rsidRPr="008E0133">
              <w:rPr>
                <w:rFonts w:asciiTheme="minorHAnsi" w:hAnsiTheme="minorHAnsi" w:cs="Adobe Garamond Pro"/>
                <w:color w:val="211D1E"/>
                <w:szCs w:val="18"/>
              </w:rPr>
              <w:t xml:space="preserve">one of the following content areas: </w:t>
            </w:r>
            <w:r w:rsidR="00D732BE" w:rsidRPr="008E0133">
              <w:rPr>
                <w:rFonts w:asciiTheme="minorHAnsi" w:hAnsiTheme="minorHAnsi" w:cs="Adobe Garamond Pro"/>
                <w:color w:val="211D1E"/>
                <w:szCs w:val="18"/>
              </w:rPr>
              <w:t>aquatics, rhythms/dance, or individual and d</w:t>
            </w:r>
            <w:r w:rsidR="00E564BE">
              <w:rPr>
                <w:rFonts w:asciiTheme="minorHAnsi" w:hAnsiTheme="minorHAnsi" w:cs="Adobe Garamond Pro"/>
                <w:color w:val="211D1E"/>
                <w:szCs w:val="18"/>
              </w:rPr>
              <w:t>ual activities. The students,</w:t>
            </w:r>
            <w:r w:rsidR="00D96A80" w:rsidRPr="008E0133">
              <w:rPr>
                <w:rFonts w:asciiTheme="minorHAnsi" w:hAnsiTheme="minorHAnsi" w:cs="Adobe Garamond Pro"/>
                <w:color w:val="211D1E"/>
                <w:szCs w:val="18"/>
              </w:rPr>
              <w:t xml:space="preserve"> </w:t>
            </w:r>
            <w:r w:rsidR="00141262" w:rsidRPr="008E0133">
              <w:rPr>
                <w:rFonts w:asciiTheme="minorHAnsi" w:hAnsiTheme="minorHAnsi" w:cs="Adobe Garamond Pro"/>
                <w:color w:val="211D1E"/>
                <w:szCs w:val="18"/>
              </w:rPr>
              <w:t>posed with a real-life situation</w:t>
            </w:r>
            <w:r w:rsidR="00E564BE">
              <w:rPr>
                <w:rFonts w:asciiTheme="minorHAnsi" w:hAnsiTheme="minorHAnsi" w:cs="Adobe Garamond Pro"/>
                <w:color w:val="211D1E"/>
                <w:szCs w:val="18"/>
              </w:rPr>
              <w:t>,</w:t>
            </w:r>
            <w:r w:rsidR="00141262" w:rsidRPr="008E0133">
              <w:rPr>
                <w:rFonts w:asciiTheme="minorHAnsi" w:hAnsiTheme="minorHAnsi" w:cs="Adobe Garamond Pro"/>
                <w:color w:val="211D1E"/>
                <w:szCs w:val="18"/>
              </w:rPr>
              <w:t xml:space="preserve"> are </w:t>
            </w:r>
            <w:r w:rsidR="00E564BE">
              <w:rPr>
                <w:rFonts w:asciiTheme="minorHAnsi" w:hAnsiTheme="minorHAnsi" w:cs="Adobe Garamond Pro"/>
                <w:color w:val="211D1E"/>
                <w:szCs w:val="18"/>
              </w:rPr>
              <w:t xml:space="preserve">asked </w:t>
            </w:r>
            <w:r w:rsidR="00141262" w:rsidRPr="008E0133">
              <w:rPr>
                <w:rFonts w:asciiTheme="minorHAnsi" w:hAnsiTheme="minorHAnsi" w:cs="Adobe Garamond Pro"/>
                <w:color w:val="211D1E"/>
                <w:szCs w:val="18"/>
              </w:rPr>
              <w:t xml:space="preserve">to </w:t>
            </w:r>
            <w:r w:rsidR="00E564BE">
              <w:rPr>
                <w:rFonts w:asciiTheme="minorHAnsi" w:hAnsiTheme="minorHAnsi" w:cs="Adobe Garamond Pro"/>
                <w:color w:val="211D1E"/>
                <w:szCs w:val="18"/>
              </w:rPr>
              <w:t xml:space="preserve">collaboratively and creatively respond </w:t>
            </w:r>
            <w:r w:rsidR="00141262" w:rsidRPr="008E0133">
              <w:rPr>
                <w:rFonts w:asciiTheme="minorHAnsi" w:hAnsiTheme="minorHAnsi" w:cs="Adobe Garamond Pro"/>
                <w:color w:val="211D1E"/>
                <w:szCs w:val="18"/>
              </w:rPr>
              <w:t>with the situation.</w:t>
            </w:r>
            <w:r w:rsidR="00E564BE">
              <w:rPr>
                <w:rFonts w:asciiTheme="minorHAnsi" w:hAnsiTheme="minorHAnsi" w:cs="Adobe Garamond Pro"/>
                <w:color w:val="211D1E"/>
                <w:szCs w:val="18"/>
              </w:rPr>
              <w:t xml:space="preserve"> Sample </w:t>
            </w:r>
            <w:r w:rsidR="008E0133" w:rsidRPr="008E0133">
              <w:rPr>
                <w:rFonts w:asciiTheme="minorHAnsi" w:hAnsiTheme="minorHAnsi" w:cs="Adobe Garamond Pro"/>
                <w:color w:val="211D1E"/>
                <w:szCs w:val="18"/>
              </w:rPr>
              <w:t xml:space="preserve">Essential Question: </w:t>
            </w:r>
            <w:r w:rsidR="00D96A80" w:rsidRPr="008E0133">
              <w:rPr>
                <w:rFonts w:asciiTheme="minorHAnsi" w:hAnsiTheme="minorHAnsi" w:cs="Adobe Garamond Pro"/>
                <w:color w:val="211D1E"/>
                <w:szCs w:val="18"/>
              </w:rPr>
              <w:t>“</w:t>
            </w:r>
            <w:r w:rsidR="008E0133" w:rsidRPr="008E0133">
              <w:rPr>
                <w:rFonts w:asciiTheme="minorHAnsi" w:hAnsiTheme="minorHAnsi" w:cs="Adobe Garamond Pro"/>
                <w:color w:val="211D1E"/>
                <w:szCs w:val="18"/>
              </w:rPr>
              <w:t xml:space="preserve">What </w:t>
            </w:r>
            <w:r w:rsidR="00E564BE">
              <w:rPr>
                <w:rFonts w:asciiTheme="minorHAnsi" w:hAnsiTheme="minorHAnsi" w:cs="Adobe Garamond Pro"/>
                <w:color w:val="211D1E"/>
                <w:szCs w:val="18"/>
              </w:rPr>
              <w:t>might be the best</w:t>
            </w:r>
            <w:r w:rsidR="008E0133" w:rsidRPr="008E0133">
              <w:rPr>
                <w:rFonts w:asciiTheme="minorHAnsi" w:hAnsiTheme="minorHAnsi" w:cs="Adobe Garamond Pro"/>
                <w:color w:val="211D1E"/>
                <w:szCs w:val="18"/>
              </w:rPr>
              <w:t xml:space="preserve"> way to</w:t>
            </w:r>
            <w:r w:rsidR="009D34D2" w:rsidRPr="008E0133">
              <w:rPr>
                <w:rFonts w:asciiTheme="minorHAnsi" w:hAnsiTheme="minorHAnsi" w:cs="Adobe Garamond Pro"/>
                <w:color w:val="211D1E"/>
                <w:szCs w:val="18"/>
              </w:rPr>
              <w:t xml:space="preserve"> learn a new skill for a sport or activity</w:t>
            </w:r>
            <w:r w:rsidR="00141262" w:rsidRPr="008E0133">
              <w:rPr>
                <w:rFonts w:asciiTheme="minorHAnsi" w:hAnsiTheme="minorHAnsi" w:cs="Adobe Garamond Pro"/>
                <w:color w:val="211D1E"/>
                <w:szCs w:val="18"/>
              </w:rPr>
              <w:t xml:space="preserve"> outside of school</w:t>
            </w:r>
            <w:r w:rsidR="008E0133" w:rsidRPr="008E0133">
              <w:rPr>
                <w:rFonts w:asciiTheme="minorHAnsi" w:hAnsiTheme="minorHAnsi" w:cs="Adobe Garamond Pro"/>
                <w:color w:val="211D1E"/>
                <w:szCs w:val="18"/>
              </w:rPr>
              <w:t xml:space="preserve">?” </w:t>
            </w:r>
            <w:r w:rsidR="00E564BE">
              <w:rPr>
                <w:rFonts w:asciiTheme="minorHAnsi" w:hAnsiTheme="minorHAnsi" w:cs="Adobe Garamond Pro"/>
                <w:color w:val="211D1E"/>
                <w:szCs w:val="18"/>
              </w:rPr>
              <w:t xml:space="preserve"> Demonstrate how you might</w:t>
            </w:r>
            <w:r w:rsidR="00141262" w:rsidRPr="008E0133">
              <w:rPr>
                <w:rFonts w:asciiTheme="minorHAnsi" w:hAnsiTheme="minorHAnsi" w:cs="Adobe Garamond Pro"/>
                <w:color w:val="211D1E"/>
                <w:szCs w:val="18"/>
              </w:rPr>
              <w:t xml:space="preserve"> </w:t>
            </w:r>
            <w:r w:rsidR="00E564BE">
              <w:rPr>
                <w:rFonts w:asciiTheme="minorHAnsi" w:hAnsiTheme="minorHAnsi" w:cs="Adobe Garamond Pro"/>
                <w:color w:val="211D1E"/>
                <w:szCs w:val="18"/>
              </w:rPr>
              <w:t xml:space="preserve">research and </w:t>
            </w:r>
            <w:r w:rsidR="00141262" w:rsidRPr="008E0133">
              <w:rPr>
                <w:rFonts w:asciiTheme="minorHAnsi" w:hAnsiTheme="minorHAnsi" w:cs="Adobe Garamond Pro"/>
                <w:color w:val="211D1E"/>
                <w:szCs w:val="18"/>
              </w:rPr>
              <w:t xml:space="preserve">use </w:t>
            </w:r>
            <w:r w:rsidR="009D34D2" w:rsidRPr="008E0133">
              <w:rPr>
                <w:rFonts w:asciiTheme="minorHAnsi" w:hAnsiTheme="minorHAnsi" w:cs="Adobe Garamond Pro"/>
                <w:color w:val="211D1E"/>
                <w:szCs w:val="18"/>
              </w:rPr>
              <w:t>information about the correct skill technique</w:t>
            </w:r>
            <w:r w:rsidR="00141262" w:rsidRPr="008E0133">
              <w:rPr>
                <w:rFonts w:asciiTheme="minorHAnsi" w:hAnsiTheme="minorHAnsi" w:cs="Adobe Garamond Pro"/>
                <w:color w:val="211D1E"/>
                <w:szCs w:val="18"/>
              </w:rPr>
              <w:t>, learning cu</w:t>
            </w:r>
            <w:r w:rsidR="009D34D2" w:rsidRPr="008E0133">
              <w:rPr>
                <w:rFonts w:asciiTheme="minorHAnsi" w:hAnsiTheme="minorHAnsi" w:cs="Adobe Garamond Pro"/>
                <w:color w:val="211D1E"/>
                <w:szCs w:val="18"/>
              </w:rPr>
              <w:t xml:space="preserve">es, </w:t>
            </w:r>
            <w:r w:rsidR="00E564BE">
              <w:rPr>
                <w:rFonts w:asciiTheme="minorHAnsi" w:hAnsiTheme="minorHAnsi" w:cs="Adobe Garamond Pro"/>
                <w:color w:val="211D1E"/>
                <w:szCs w:val="18"/>
              </w:rPr>
              <w:t xml:space="preserve">and </w:t>
            </w:r>
            <w:r w:rsidR="009D34D2" w:rsidRPr="008E0133">
              <w:rPr>
                <w:rFonts w:asciiTheme="minorHAnsi" w:hAnsiTheme="minorHAnsi" w:cs="Adobe Garamond Pro"/>
                <w:color w:val="211D1E"/>
                <w:szCs w:val="18"/>
              </w:rPr>
              <w:t>type</w:t>
            </w:r>
            <w:r w:rsidR="00E564BE">
              <w:rPr>
                <w:rFonts w:asciiTheme="minorHAnsi" w:hAnsiTheme="minorHAnsi" w:cs="Adobe Garamond Pro"/>
                <w:color w:val="211D1E"/>
                <w:szCs w:val="18"/>
              </w:rPr>
              <w:t>s</w:t>
            </w:r>
            <w:r w:rsidR="009D34D2" w:rsidRPr="008E0133">
              <w:rPr>
                <w:rFonts w:asciiTheme="minorHAnsi" w:hAnsiTheme="minorHAnsi" w:cs="Adobe Garamond Pro"/>
                <w:color w:val="211D1E"/>
                <w:szCs w:val="18"/>
              </w:rPr>
              <w:t xml:space="preserve"> of practice, </w:t>
            </w:r>
            <w:r w:rsidR="0082471B" w:rsidRPr="008E0133">
              <w:rPr>
                <w:rFonts w:asciiTheme="minorHAnsi" w:hAnsiTheme="minorHAnsi" w:cs="Adobe Garamond Pro"/>
                <w:color w:val="211D1E"/>
                <w:szCs w:val="18"/>
              </w:rPr>
              <w:t>to design a</w:t>
            </w:r>
            <w:r w:rsidR="00E564BE">
              <w:rPr>
                <w:rFonts w:asciiTheme="minorHAnsi" w:hAnsiTheme="minorHAnsi" w:cs="Adobe Garamond Pro"/>
                <w:color w:val="211D1E"/>
                <w:szCs w:val="18"/>
              </w:rPr>
              <w:t xml:space="preserve"> sequential</w:t>
            </w:r>
            <w:r w:rsidR="0082471B" w:rsidRPr="008E0133">
              <w:rPr>
                <w:rFonts w:asciiTheme="minorHAnsi" w:hAnsiTheme="minorHAnsi" w:cs="Adobe Garamond Pro"/>
                <w:color w:val="211D1E"/>
                <w:szCs w:val="18"/>
              </w:rPr>
              <w:t xml:space="preserve"> practice plan</w:t>
            </w:r>
            <w:r w:rsidR="00E564BE">
              <w:rPr>
                <w:rFonts w:asciiTheme="minorHAnsi" w:hAnsiTheme="minorHAnsi" w:cs="Adobe Garamond Pro"/>
                <w:color w:val="211D1E"/>
                <w:szCs w:val="18"/>
              </w:rPr>
              <w:t xml:space="preserve"> you can share in order to </w:t>
            </w:r>
            <w:r w:rsidR="00141262" w:rsidRPr="008E0133">
              <w:rPr>
                <w:rFonts w:asciiTheme="minorHAnsi" w:hAnsiTheme="minorHAnsi" w:cs="Adobe Garamond Pro"/>
                <w:color w:val="211D1E"/>
                <w:szCs w:val="18"/>
              </w:rPr>
              <w:t>demonstrate mastery of the new skill.</w:t>
            </w:r>
            <w:r w:rsidR="009D34D2" w:rsidRPr="008E0133">
              <w:rPr>
                <w:rFonts w:asciiTheme="minorHAnsi" w:hAnsiTheme="minorHAnsi" w:cs="Adobe Garamond Pro"/>
                <w:color w:val="211D1E"/>
                <w:szCs w:val="18"/>
              </w:rPr>
              <w:t xml:space="preserve"> </w:t>
            </w:r>
          </w:p>
        </w:tc>
      </w:tr>
      <w:tr w:rsidR="0028566E" w:rsidRPr="00297925" w:rsidTr="00475F75">
        <w:trPr>
          <w:trHeight w:val="1988"/>
        </w:trPr>
        <w:tc>
          <w:tcPr>
            <w:tcW w:w="4698" w:type="dxa"/>
            <w:vMerge/>
          </w:tcPr>
          <w:p w:rsidR="0028566E" w:rsidRPr="00297925" w:rsidRDefault="0028566E" w:rsidP="003E7602">
            <w:pPr>
              <w:jc w:val="center"/>
              <w:rPr>
                <w:rFonts w:asciiTheme="minorHAnsi" w:hAnsiTheme="minorHAnsi"/>
                <w:b/>
                <w:sz w:val="28"/>
              </w:rPr>
            </w:pPr>
          </w:p>
        </w:tc>
        <w:tc>
          <w:tcPr>
            <w:tcW w:w="4140" w:type="dxa"/>
            <w:vMerge/>
            <w:shd w:val="clear" w:color="auto" w:fill="F2F2F2" w:themeFill="background1" w:themeFillShade="F2"/>
          </w:tcPr>
          <w:p w:rsidR="0028566E" w:rsidRPr="00297925" w:rsidRDefault="0028566E" w:rsidP="003E7602">
            <w:pPr>
              <w:jc w:val="center"/>
              <w:rPr>
                <w:rFonts w:asciiTheme="minorHAnsi" w:hAnsiTheme="minorHAnsi"/>
                <w:b/>
                <w:sz w:val="28"/>
              </w:rPr>
            </w:pPr>
          </w:p>
        </w:tc>
        <w:tc>
          <w:tcPr>
            <w:tcW w:w="4410" w:type="dxa"/>
          </w:tcPr>
          <w:p w:rsidR="0028566E" w:rsidRPr="008E0133" w:rsidRDefault="0028566E" w:rsidP="003E7602">
            <w:pPr>
              <w:rPr>
                <w:rFonts w:asciiTheme="minorHAnsi" w:hAnsiTheme="minorHAnsi"/>
                <w:b/>
                <w:szCs w:val="18"/>
              </w:rPr>
            </w:pPr>
            <w:r w:rsidRPr="008E0133">
              <w:rPr>
                <w:rFonts w:asciiTheme="minorHAnsi" w:hAnsiTheme="minorHAnsi"/>
                <w:b/>
                <w:szCs w:val="18"/>
              </w:rPr>
              <w:t>Tools and Resources</w:t>
            </w:r>
          </w:p>
          <w:p w:rsidR="0028566E" w:rsidRPr="008E0133" w:rsidRDefault="0028566E" w:rsidP="00FD6A88">
            <w:pPr>
              <w:pStyle w:val="ListParagraph"/>
              <w:numPr>
                <w:ilvl w:val="0"/>
                <w:numId w:val="1"/>
              </w:numPr>
              <w:rPr>
                <w:rFonts w:asciiTheme="minorHAnsi" w:hAnsiTheme="minorHAnsi"/>
                <w:szCs w:val="18"/>
              </w:rPr>
            </w:pPr>
            <w:r w:rsidRPr="008E0133">
              <w:rPr>
                <w:rFonts w:asciiTheme="minorHAnsi" w:hAnsiTheme="minorHAnsi"/>
                <w:i/>
                <w:szCs w:val="18"/>
              </w:rPr>
              <w:t>Physical Education Framework for CA Public Schools</w:t>
            </w:r>
            <w:r w:rsidRPr="008E0133">
              <w:rPr>
                <w:rFonts w:asciiTheme="minorHAnsi" w:hAnsiTheme="minorHAnsi"/>
                <w:szCs w:val="18"/>
              </w:rPr>
              <w:t xml:space="preserve"> (cde.ca.gov)</w:t>
            </w:r>
          </w:p>
          <w:p w:rsidR="0028566E" w:rsidRPr="008E0133" w:rsidRDefault="0028566E" w:rsidP="00FD6A88">
            <w:pPr>
              <w:pStyle w:val="ListParagraph"/>
              <w:numPr>
                <w:ilvl w:val="0"/>
                <w:numId w:val="1"/>
              </w:numPr>
              <w:rPr>
                <w:szCs w:val="18"/>
              </w:rPr>
            </w:pPr>
            <w:r w:rsidRPr="008E0133">
              <w:rPr>
                <w:rFonts w:asciiTheme="minorHAnsi" w:hAnsiTheme="minorHAnsi"/>
                <w:i/>
                <w:szCs w:val="18"/>
              </w:rPr>
              <w:t>Common Core State Standards for ELA &amp; Literacy in History/Social Studies, Science, and Technical Subjects (K-12</w:t>
            </w:r>
            <w:r w:rsidRPr="008E0133">
              <w:rPr>
                <w:rFonts w:asciiTheme="minorHAnsi" w:hAnsiTheme="minorHAnsi"/>
                <w:szCs w:val="18"/>
              </w:rPr>
              <w:t>) (cde.ca.gov)</w:t>
            </w:r>
          </w:p>
          <w:p w:rsidR="0028566E" w:rsidRPr="00264889" w:rsidRDefault="0028566E" w:rsidP="00D732BE">
            <w:pPr>
              <w:pStyle w:val="ListParagraph"/>
              <w:numPr>
                <w:ilvl w:val="0"/>
                <w:numId w:val="1"/>
              </w:numPr>
              <w:rPr>
                <w:sz w:val="18"/>
                <w:szCs w:val="18"/>
              </w:rPr>
            </w:pPr>
            <w:r w:rsidRPr="008E0133">
              <w:rPr>
                <w:rFonts w:asciiTheme="minorHAnsi" w:hAnsiTheme="minorHAnsi"/>
                <w:szCs w:val="18"/>
              </w:rPr>
              <w:t>Texts:</w:t>
            </w:r>
            <w:r w:rsidRPr="008E0133">
              <w:rPr>
                <w:szCs w:val="18"/>
              </w:rPr>
              <w:t xml:space="preserve"> </w:t>
            </w:r>
            <w:r w:rsidR="00176EED" w:rsidRPr="008E0133">
              <w:rPr>
                <w:rFonts w:asciiTheme="minorHAnsi" w:hAnsiTheme="minorHAnsi" w:cs="Adobe Garamond Pro"/>
                <w:i/>
                <w:color w:val="221E1F"/>
                <w:szCs w:val="18"/>
              </w:rPr>
              <w:t>Motor Learning, Biomechanics, Sport-specific instructional manuals</w:t>
            </w:r>
          </w:p>
        </w:tc>
      </w:tr>
    </w:tbl>
    <w:p w:rsidR="00D00D76" w:rsidRPr="00297925" w:rsidRDefault="00D00D76"/>
    <w:sectPr w:rsidR="00D00D76" w:rsidRPr="00297925" w:rsidSect="0070358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2D" w:rsidRDefault="009E022D" w:rsidP="000D5518">
      <w:pPr>
        <w:spacing w:after="0" w:line="240" w:lineRule="auto"/>
      </w:pPr>
      <w:r>
        <w:separator/>
      </w:r>
    </w:p>
  </w:endnote>
  <w:endnote w:type="continuationSeparator" w:id="0">
    <w:p w:rsidR="009E022D" w:rsidRDefault="009E022D" w:rsidP="000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dobe Garamond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9" w:rsidRDefault="00DF0D69" w:rsidP="00DF0D69">
    <w:pPr>
      <w:jc w:val="center"/>
      <w:rPr>
        <w:sz w:val="16"/>
        <w:szCs w:val="28"/>
      </w:rPr>
    </w:pPr>
  </w:p>
  <w:p w:rsidR="00DF0D69" w:rsidRPr="00DF0D69" w:rsidRDefault="00DF0D69" w:rsidP="00DF0D69">
    <w:pPr>
      <w:jc w:val="center"/>
      <w:rPr>
        <w:sz w:val="16"/>
        <w:szCs w:val="28"/>
      </w:rPr>
    </w:pPr>
    <w:r w:rsidRPr="00DF0D69">
      <w:rPr>
        <w:sz w:val="16"/>
        <w:szCs w:val="28"/>
      </w:rPr>
      <w:t>All right</w:t>
    </w:r>
    <w:r>
      <w:rPr>
        <w:sz w:val="16"/>
        <w:szCs w:val="28"/>
      </w:rPr>
      <w:t>s to use and reproduction</w:t>
    </w:r>
    <w:r w:rsidRPr="00DF0D69">
      <w:rPr>
        <w:sz w:val="16"/>
        <w:szCs w:val="28"/>
      </w:rPr>
      <w:t xml:space="preserve"> reserved by Common Core in CA Health and Physical Education: A Consortium of County Offices and School Districts </w:t>
    </w:r>
    <w:r>
      <w:rPr>
        <w:sz w:val="16"/>
        <w:szCs w:val="28"/>
      </w:rPr>
      <w:t>(2014)</w:t>
    </w:r>
  </w:p>
  <w:p w:rsidR="00DF0D69" w:rsidRDefault="00DF0D69">
    <w:pPr>
      <w:pStyle w:val="Footer"/>
    </w:pPr>
  </w:p>
  <w:p w:rsidR="00DF0D69" w:rsidRDefault="00DF0D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2D" w:rsidRDefault="009E022D" w:rsidP="000D5518">
      <w:pPr>
        <w:spacing w:after="0" w:line="240" w:lineRule="auto"/>
      </w:pPr>
      <w:r>
        <w:separator/>
      </w:r>
    </w:p>
  </w:footnote>
  <w:footnote w:type="continuationSeparator" w:id="0">
    <w:p w:rsidR="009E022D" w:rsidRDefault="009E022D" w:rsidP="000D55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6B0"/>
    <w:multiLevelType w:val="hybridMultilevel"/>
    <w:tmpl w:val="313E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E5421"/>
    <w:multiLevelType w:val="hybridMultilevel"/>
    <w:tmpl w:val="984C0E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424DFD"/>
    <w:multiLevelType w:val="hybridMultilevel"/>
    <w:tmpl w:val="896EB91E"/>
    <w:lvl w:ilvl="0" w:tplc="1E7AB99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8006E"/>
    <w:multiLevelType w:val="hybridMultilevel"/>
    <w:tmpl w:val="47C251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367F60"/>
    <w:multiLevelType w:val="hybridMultilevel"/>
    <w:tmpl w:val="A00EE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884487"/>
    <w:multiLevelType w:val="hybridMultilevel"/>
    <w:tmpl w:val="33B8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4357D"/>
    <w:multiLevelType w:val="hybridMultilevel"/>
    <w:tmpl w:val="50CC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97FA0"/>
    <w:multiLevelType w:val="hybridMultilevel"/>
    <w:tmpl w:val="C65C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F33E2"/>
    <w:multiLevelType w:val="hybridMultilevel"/>
    <w:tmpl w:val="639479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DF2986"/>
    <w:multiLevelType w:val="hybridMultilevel"/>
    <w:tmpl w:val="2B8A9206"/>
    <w:lvl w:ilvl="0" w:tplc="3C5277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1690A40"/>
    <w:multiLevelType w:val="hybridMultilevel"/>
    <w:tmpl w:val="D2580C10"/>
    <w:lvl w:ilvl="0" w:tplc="AE882D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363B0"/>
    <w:multiLevelType w:val="hybridMultilevel"/>
    <w:tmpl w:val="64860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E6009B"/>
    <w:multiLevelType w:val="hybridMultilevel"/>
    <w:tmpl w:val="5218E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90F8F"/>
    <w:multiLevelType w:val="hybridMultilevel"/>
    <w:tmpl w:val="16E2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34944"/>
    <w:multiLevelType w:val="hybridMultilevel"/>
    <w:tmpl w:val="EC6A1F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237368"/>
    <w:multiLevelType w:val="hybridMultilevel"/>
    <w:tmpl w:val="3A34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5"/>
  </w:num>
  <w:num w:numId="4">
    <w:abstractNumId w:val="11"/>
  </w:num>
  <w:num w:numId="5">
    <w:abstractNumId w:val="8"/>
  </w:num>
  <w:num w:numId="6">
    <w:abstractNumId w:val="1"/>
  </w:num>
  <w:num w:numId="7">
    <w:abstractNumId w:val="12"/>
  </w:num>
  <w:num w:numId="8">
    <w:abstractNumId w:val="3"/>
  </w:num>
  <w:num w:numId="9">
    <w:abstractNumId w:val="0"/>
  </w:num>
  <w:num w:numId="10">
    <w:abstractNumId w:val="14"/>
  </w:num>
  <w:num w:numId="11">
    <w:abstractNumId w:val="9"/>
  </w:num>
  <w:num w:numId="12">
    <w:abstractNumId w:val="2"/>
  </w:num>
  <w:num w:numId="13">
    <w:abstractNumId w:val="5"/>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76"/>
    <w:rsid w:val="00033CAC"/>
    <w:rsid w:val="000359F2"/>
    <w:rsid w:val="000A5960"/>
    <w:rsid w:val="000B7C8A"/>
    <w:rsid w:val="000D0214"/>
    <w:rsid w:val="000D5518"/>
    <w:rsid w:val="00141262"/>
    <w:rsid w:val="00142286"/>
    <w:rsid w:val="0014349C"/>
    <w:rsid w:val="00160D3F"/>
    <w:rsid w:val="00167343"/>
    <w:rsid w:val="00176EED"/>
    <w:rsid w:val="00180174"/>
    <w:rsid w:val="00252E6C"/>
    <w:rsid w:val="00264889"/>
    <w:rsid w:val="0028566E"/>
    <w:rsid w:val="00297925"/>
    <w:rsid w:val="002A5E74"/>
    <w:rsid w:val="003421E4"/>
    <w:rsid w:val="00373BB3"/>
    <w:rsid w:val="003A1FB6"/>
    <w:rsid w:val="003B7CFA"/>
    <w:rsid w:val="003E2F96"/>
    <w:rsid w:val="003E56CE"/>
    <w:rsid w:val="003F2901"/>
    <w:rsid w:val="004276C2"/>
    <w:rsid w:val="00427F29"/>
    <w:rsid w:val="00475F75"/>
    <w:rsid w:val="004A6611"/>
    <w:rsid w:val="00550AAD"/>
    <w:rsid w:val="00560899"/>
    <w:rsid w:val="005C181B"/>
    <w:rsid w:val="0060584F"/>
    <w:rsid w:val="0063366B"/>
    <w:rsid w:val="00641C3E"/>
    <w:rsid w:val="00663E9B"/>
    <w:rsid w:val="0069055F"/>
    <w:rsid w:val="006D3C56"/>
    <w:rsid w:val="006E322B"/>
    <w:rsid w:val="00703586"/>
    <w:rsid w:val="00713F38"/>
    <w:rsid w:val="00767611"/>
    <w:rsid w:val="007A3AD3"/>
    <w:rsid w:val="00807B3C"/>
    <w:rsid w:val="0082471B"/>
    <w:rsid w:val="00834BA7"/>
    <w:rsid w:val="00844517"/>
    <w:rsid w:val="008A4A05"/>
    <w:rsid w:val="008E0133"/>
    <w:rsid w:val="008E3BFF"/>
    <w:rsid w:val="00910E7C"/>
    <w:rsid w:val="009B613B"/>
    <w:rsid w:val="009B7B55"/>
    <w:rsid w:val="009D34D2"/>
    <w:rsid w:val="009E022D"/>
    <w:rsid w:val="00A10186"/>
    <w:rsid w:val="00A250FC"/>
    <w:rsid w:val="00A26BE3"/>
    <w:rsid w:val="00A31E5C"/>
    <w:rsid w:val="00AB5639"/>
    <w:rsid w:val="00AD051C"/>
    <w:rsid w:val="00AF08BF"/>
    <w:rsid w:val="00B12E81"/>
    <w:rsid w:val="00B36553"/>
    <w:rsid w:val="00B4365C"/>
    <w:rsid w:val="00B83028"/>
    <w:rsid w:val="00BA24EC"/>
    <w:rsid w:val="00BB4DDE"/>
    <w:rsid w:val="00BE128E"/>
    <w:rsid w:val="00C279C6"/>
    <w:rsid w:val="00C543E2"/>
    <w:rsid w:val="00C85330"/>
    <w:rsid w:val="00CD7F26"/>
    <w:rsid w:val="00CF3C9C"/>
    <w:rsid w:val="00D00D76"/>
    <w:rsid w:val="00D165E4"/>
    <w:rsid w:val="00D32AB8"/>
    <w:rsid w:val="00D732BE"/>
    <w:rsid w:val="00D96A80"/>
    <w:rsid w:val="00DE1BE0"/>
    <w:rsid w:val="00DE67A8"/>
    <w:rsid w:val="00DF0D69"/>
    <w:rsid w:val="00E564BE"/>
    <w:rsid w:val="00E9647D"/>
    <w:rsid w:val="00EB379C"/>
    <w:rsid w:val="00EC462A"/>
    <w:rsid w:val="00F253F7"/>
    <w:rsid w:val="00F40C6C"/>
    <w:rsid w:val="00F46E41"/>
    <w:rsid w:val="00FD6A88"/>
    <w:rsid w:val="00FE4D1C"/>
    <w:rsid w:val="00FF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68">
    <w:name w:val="CM268"/>
    <w:basedOn w:val="Normal"/>
    <w:next w:val="Normal"/>
    <w:uiPriority w:val="99"/>
    <w:rsid w:val="00D00D76"/>
    <w:pPr>
      <w:autoSpaceDE w:val="0"/>
      <w:autoSpaceDN w:val="0"/>
      <w:adjustRightInd w:val="0"/>
      <w:spacing w:after="0" w:line="240" w:lineRule="auto"/>
    </w:pPr>
    <w:rPr>
      <w:rFonts w:ascii="GillSans" w:hAnsi="GillSans"/>
      <w:sz w:val="24"/>
      <w:szCs w:val="24"/>
    </w:rPr>
  </w:style>
  <w:style w:type="paragraph" w:styleId="ListParagraph">
    <w:name w:val="List Paragraph"/>
    <w:basedOn w:val="Normal"/>
    <w:uiPriority w:val="34"/>
    <w:qFormat/>
    <w:rsid w:val="00FD6A88"/>
    <w:pPr>
      <w:ind w:left="720"/>
      <w:contextualSpacing/>
    </w:pPr>
  </w:style>
  <w:style w:type="paragraph" w:styleId="Header">
    <w:name w:val="header"/>
    <w:basedOn w:val="Normal"/>
    <w:link w:val="HeaderChar"/>
    <w:uiPriority w:val="99"/>
    <w:unhideWhenUsed/>
    <w:rsid w:val="000D5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518"/>
  </w:style>
  <w:style w:type="paragraph" w:styleId="Footer">
    <w:name w:val="footer"/>
    <w:basedOn w:val="Normal"/>
    <w:link w:val="FooterChar"/>
    <w:uiPriority w:val="99"/>
    <w:unhideWhenUsed/>
    <w:rsid w:val="000D5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518"/>
  </w:style>
  <w:style w:type="paragraph" w:styleId="BalloonText">
    <w:name w:val="Balloon Text"/>
    <w:basedOn w:val="Normal"/>
    <w:link w:val="BalloonTextChar"/>
    <w:uiPriority w:val="99"/>
    <w:semiHidden/>
    <w:unhideWhenUsed/>
    <w:rsid w:val="00DF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6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68">
    <w:name w:val="CM268"/>
    <w:basedOn w:val="Normal"/>
    <w:next w:val="Normal"/>
    <w:uiPriority w:val="99"/>
    <w:rsid w:val="00D00D76"/>
    <w:pPr>
      <w:autoSpaceDE w:val="0"/>
      <w:autoSpaceDN w:val="0"/>
      <w:adjustRightInd w:val="0"/>
      <w:spacing w:after="0" w:line="240" w:lineRule="auto"/>
    </w:pPr>
    <w:rPr>
      <w:rFonts w:ascii="GillSans" w:hAnsi="GillSans"/>
      <w:sz w:val="24"/>
      <w:szCs w:val="24"/>
    </w:rPr>
  </w:style>
  <w:style w:type="paragraph" w:styleId="ListParagraph">
    <w:name w:val="List Paragraph"/>
    <w:basedOn w:val="Normal"/>
    <w:uiPriority w:val="34"/>
    <w:qFormat/>
    <w:rsid w:val="00FD6A88"/>
    <w:pPr>
      <w:ind w:left="720"/>
      <w:contextualSpacing/>
    </w:pPr>
  </w:style>
  <w:style w:type="paragraph" w:styleId="Header">
    <w:name w:val="header"/>
    <w:basedOn w:val="Normal"/>
    <w:link w:val="HeaderChar"/>
    <w:uiPriority w:val="99"/>
    <w:unhideWhenUsed/>
    <w:rsid w:val="000D5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518"/>
  </w:style>
  <w:style w:type="paragraph" w:styleId="Footer">
    <w:name w:val="footer"/>
    <w:basedOn w:val="Normal"/>
    <w:link w:val="FooterChar"/>
    <w:uiPriority w:val="99"/>
    <w:unhideWhenUsed/>
    <w:rsid w:val="000D5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518"/>
  </w:style>
  <w:style w:type="paragraph" w:styleId="BalloonText">
    <w:name w:val="Balloon Text"/>
    <w:basedOn w:val="Normal"/>
    <w:link w:val="BalloonTextChar"/>
    <w:uiPriority w:val="99"/>
    <w:semiHidden/>
    <w:unhideWhenUsed/>
    <w:rsid w:val="00DF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5264</Characters>
  <Application>Microsoft Macintosh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OCDE</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ccorliss</dc:creator>
  <cp:lastModifiedBy>LAUSD User</cp:lastModifiedBy>
  <cp:revision>2</cp:revision>
  <cp:lastPrinted>2013-09-20T15:11:00Z</cp:lastPrinted>
  <dcterms:created xsi:type="dcterms:W3CDTF">2015-08-05T23:09:00Z</dcterms:created>
  <dcterms:modified xsi:type="dcterms:W3CDTF">2015-08-05T23:09:00Z</dcterms:modified>
</cp:coreProperties>
</file>